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3364" w14:textId="71F93D5B" w:rsidR="005C7695" w:rsidRDefault="00562930" w:rsidP="00650168">
      <w:pPr>
        <w:spacing w:after="0" w:line="240" w:lineRule="auto"/>
      </w:pPr>
      <w:r>
        <w:rPr>
          <w:noProof/>
        </w:rPr>
        <w:drawing>
          <wp:inline distT="0" distB="0" distL="0" distR="0" wp14:anchorId="6AB4F8A5" wp14:editId="01B3C346">
            <wp:extent cx="952500" cy="676275"/>
            <wp:effectExtent l="0" t="0" r="0" b="9525"/>
            <wp:docPr id="2" name="Picture 1">
              <a:extLst xmlns:a="http://schemas.openxmlformats.org/drawingml/2006/main">
                <a:ext uri="{FF2B5EF4-FFF2-40B4-BE49-F238E27FC236}">
                  <a16:creationId xmlns:a16="http://schemas.microsoft.com/office/drawing/2014/main" id="{213BF68C-BE3C-4F4C-BFCA-C55A2AA9250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13BF68C-BE3C-4F4C-BFCA-C55A2AA92508}"/>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952500" cy="676275"/>
                    </a:xfrm>
                    <a:prstGeom prst="rect">
                      <a:avLst/>
                    </a:prstGeom>
                  </pic:spPr>
                </pic:pic>
              </a:graphicData>
            </a:graphic>
          </wp:inline>
        </w:drawing>
      </w:r>
    </w:p>
    <w:p w14:paraId="7F623FCB" w14:textId="47703FDC" w:rsidR="004E758B" w:rsidRPr="00562930" w:rsidRDefault="00562930" w:rsidP="00650168">
      <w:pPr>
        <w:spacing w:after="0" w:line="240" w:lineRule="auto"/>
        <w:rPr>
          <w:rFonts w:ascii="Arial" w:hAnsi="Arial" w:cs="Arial"/>
          <w:b/>
          <w:bCs/>
        </w:rPr>
      </w:pPr>
      <w:bookmarkStart w:id="0" w:name="_GoBack"/>
      <w:bookmarkEnd w:id="0"/>
      <w:r w:rsidRPr="00562930">
        <w:rPr>
          <w:rFonts w:ascii="Arial" w:hAnsi="Arial" w:cs="Arial"/>
          <w:b/>
          <w:bCs/>
        </w:rPr>
        <w:t>District Court</w:t>
      </w:r>
    </w:p>
    <w:p w14:paraId="77363EFD" w14:textId="77777777" w:rsidR="004E758B" w:rsidRDefault="004E758B" w:rsidP="00650168">
      <w:pPr>
        <w:spacing w:after="0" w:line="240" w:lineRule="auto"/>
      </w:pPr>
    </w:p>
    <w:p w14:paraId="26137644" w14:textId="77777777" w:rsidR="00650168" w:rsidRDefault="00650168" w:rsidP="00650168">
      <w:pPr>
        <w:spacing w:after="0" w:line="240" w:lineRule="auto"/>
      </w:pPr>
    </w:p>
    <w:p w14:paraId="53ACDF8D" w14:textId="77777777" w:rsidR="004E758B" w:rsidRPr="00517C60" w:rsidRDefault="00517C60" w:rsidP="00650168">
      <w:pPr>
        <w:spacing w:after="0" w:line="240" w:lineRule="auto"/>
        <w:rPr>
          <w:b/>
          <w:sz w:val="44"/>
          <w:szCs w:val="44"/>
        </w:rPr>
      </w:pPr>
      <w:r w:rsidRPr="00517C60">
        <w:rPr>
          <w:b/>
          <w:sz w:val="44"/>
          <w:szCs w:val="44"/>
        </w:rPr>
        <w:t>NEWS RELEASE</w:t>
      </w:r>
    </w:p>
    <w:p w14:paraId="2A08FDB0" w14:textId="77777777" w:rsidR="00517C60" w:rsidRDefault="00517C60" w:rsidP="00650168">
      <w:pPr>
        <w:spacing w:after="0" w:line="240" w:lineRule="auto"/>
      </w:pPr>
    </w:p>
    <w:p w14:paraId="35F91E22" w14:textId="0005DA03" w:rsidR="00323810" w:rsidRPr="0080583E" w:rsidRDefault="00323810" w:rsidP="00650168">
      <w:pPr>
        <w:spacing w:after="0" w:line="240" w:lineRule="auto"/>
        <w:rPr>
          <w:b/>
          <w:bCs/>
          <w:iCs/>
          <w:u w:val="single"/>
        </w:rPr>
      </w:pPr>
      <w:r w:rsidRPr="0080583E">
        <w:rPr>
          <w:b/>
          <w:bCs/>
          <w:iCs/>
          <w:u w:val="single"/>
        </w:rPr>
        <w:t>Contact</w:t>
      </w:r>
    </w:p>
    <w:p w14:paraId="1E8AA497" w14:textId="77777777" w:rsidR="0080583E" w:rsidRDefault="0080583E" w:rsidP="0080583E">
      <w:pPr>
        <w:spacing w:after="0" w:line="240" w:lineRule="auto"/>
      </w:pPr>
      <w:r>
        <w:t>Troy Brown</w:t>
      </w:r>
    </w:p>
    <w:p w14:paraId="47D8FB5D" w14:textId="77777777" w:rsidR="0080583E" w:rsidRDefault="0080583E" w:rsidP="0080583E">
      <w:pPr>
        <w:spacing w:after="0" w:line="240" w:lineRule="auto"/>
      </w:pPr>
      <w:r>
        <w:t>Communication manager</w:t>
      </w:r>
    </w:p>
    <w:p w14:paraId="6A2FF5B3" w14:textId="77777777" w:rsidR="0080583E" w:rsidRDefault="0080583E" w:rsidP="0080583E">
      <w:pPr>
        <w:spacing w:after="0" w:line="240" w:lineRule="auto"/>
      </w:pPr>
      <w:r>
        <w:t>King County District Court</w:t>
      </w:r>
    </w:p>
    <w:p w14:paraId="4CF1C8D7" w14:textId="77777777" w:rsidR="0080583E" w:rsidRDefault="0080583E" w:rsidP="0080583E">
      <w:pPr>
        <w:spacing w:after="0" w:line="240" w:lineRule="auto"/>
      </w:pPr>
      <w:r>
        <w:t>(206) 263-2957</w:t>
      </w:r>
    </w:p>
    <w:p w14:paraId="3105C5FC" w14:textId="72B2C0C3" w:rsidR="00323810" w:rsidRDefault="008C67B0" w:rsidP="0080583E">
      <w:pPr>
        <w:spacing w:after="0" w:line="240" w:lineRule="auto"/>
        <w:rPr>
          <w:u w:val="single"/>
        </w:rPr>
      </w:pPr>
      <w:hyperlink r:id="rId8" w:history="1">
        <w:r w:rsidR="0080583E" w:rsidRPr="002D4DB4">
          <w:rPr>
            <w:rStyle w:val="Hyperlink"/>
          </w:rPr>
          <w:t>trbrown@kingcounty.gov</w:t>
        </w:r>
      </w:hyperlink>
    </w:p>
    <w:p w14:paraId="1C4EC8B1" w14:textId="1575FEED" w:rsidR="0080583E" w:rsidRDefault="0080583E" w:rsidP="00650168">
      <w:pPr>
        <w:spacing w:after="0" w:line="240" w:lineRule="auto"/>
        <w:rPr>
          <w:u w:val="single"/>
        </w:rPr>
      </w:pPr>
    </w:p>
    <w:p w14:paraId="09FA43B6" w14:textId="2E5D44A5" w:rsidR="00517C60" w:rsidRDefault="00517C60" w:rsidP="00650168">
      <w:pPr>
        <w:spacing w:after="0" w:line="240" w:lineRule="auto"/>
      </w:pPr>
    </w:p>
    <w:p w14:paraId="610440C8" w14:textId="77777777" w:rsidR="00517C60" w:rsidRDefault="00517C60" w:rsidP="00650168">
      <w:pPr>
        <w:spacing w:after="0" w:line="240" w:lineRule="auto"/>
      </w:pPr>
    </w:p>
    <w:p w14:paraId="7B36242D" w14:textId="2B509A8B" w:rsidR="00517C60" w:rsidRPr="00323810" w:rsidRDefault="00753A47" w:rsidP="00FC66F1">
      <w:pPr>
        <w:spacing w:after="0" w:line="240" w:lineRule="auto"/>
        <w:jc w:val="center"/>
        <w:rPr>
          <w:b/>
          <w:sz w:val="28"/>
          <w:szCs w:val="28"/>
        </w:rPr>
      </w:pPr>
      <w:r>
        <w:rPr>
          <w:b/>
          <w:sz w:val="28"/>
          <w:szCs w:val="28"/>
        </w:rPr>
        <w:t>King County District Court Closes Courthouse Locations and Reduces Service Hours Due to COVID-19</w:t>
      </w:r>
    </w:p>
    <w:p w14:paraId="6716C549" w14:textId="77777777" w:rsidR="00323810" w:rsidRDefault="00323810" w:rsidP="00FC66F1">
      <w:pPr>
        <w:spacing w:after="0" w:line="240" w:lineRule="auto"/>
        <w:jc w:val="center"/>
      </w:pPr>
    </w:p>
    <w:p w14:paraId="6F9B73EF" w14:textId="04BA4DE1" w:rsidR="00323810" w:rsidRPr="00323810" w:rsidRDefault="00AC75C5" w:rsidP="00FC66F1">
      <w:pPr>
        <w:spacing w:after="0" w:line="240" w:lineRule="auto"/>
        <w:jc w:val="center"/>
        <w:rPr>
          <w:b/>
          <w:i/>
          <w:sz w:val="24"/>
          <w:szCs w:val="24"/>
        </w:rPr>
      </w:pPr>
      <w:r>
        <w:rPr>
          <w:b/>
          <w:i/>
          <w:sz w:val="24"/>
          <w:szCs w:val="24"/>
        </w:rPr>
        <w:t xml:space="preserve">Nine courthouses throughout </w:t>
      </w:r>
      <w:r w:rsidR="002C2985">
        <w:rPr>
          <w:b/>
          <w:i/>
          <w:sz w:val="24"/>
          <w:szCs w:val="24"/>
        </w:rPr>
        <w:t xml:space="preserve">King County </w:t>
      </w:r>
      <w:r>
        <w:rPr>
          <w:b/>
          <w:i/>
          <w:sz w:val="24"/>
          <w:szCs w:val="24"/>
        </w:rPr>
        <w:t>affected</w:t>
      </w:r>
    </w:p>
    <w:p w14:paraId="39BB7FAD" w14:textId="77777777" w:rsidR="00323810" w:rsidRDefault="00323810" w:rsidP="00650168">
      <w:pPr>
        <w:spacing w:after="0" w:line="240" w:lineRule="auto"/>
      </w:pPr>
    </w:p>
    <w:p w14:paraId="691DE065" w14:textId="77777777" w:rsidR="006C4AAB" w:rsidRDefault="006C4AAB" w:rsidP="00650168">
      <w:pPr>
        <w:spacing w:after="0" w:line="240" w:lineRule="auto"/>
      </w:pPr>
    </w:p>
    <w:p w14:paraId="3DB524C0" w14:textId="0270E34C" w:rsidR="00E35386" w:rsidRDefault="009B41AC" w:rsidP="001B4EE6">
      <w:pPr>
        <w:spacing w:after="0" w:line="360" w:lineRule="auto"/>
        <w:rPr>
          <w:rFonts w:cstheme="minorHAnsi"/>
        </w:rPr>
      </w:pPr>
      <w:r w:rsidRPr="001B4EE6">
        <w:rPr>
          <w:rFonts w:cstheme="minorHAnsi"/>
          <w:b/>
        </w:rPr>
        <w:t>Seattle</w:t>
      </w:r>
      <w:r w:rsidR="00323810" w:rsidRPr="001B4EE6">
        <w:rPr>
          <w:rFonts w:cstheme="minorHAnsi"/>
          <w:b/>
        </w:rPr>
        <w:t xml:space="preserve">, Wash. – </w:t>
      </w:r>
      <w:r w:rsidRPr="001B4EE6">
        <w:rPr>
          <w:rFonts w:cstheme="minorHAnsi"/>
          <w:b/>
        </w:rPr>
        <w:t xml:space="preserve">March </w:t>
      </w:r>
      <w:r w:rsidR="00AC75C5" w:rsidRPr="001B4EE6">
        <w:rPr>
          <w:rFonts w:cstheme="minorHAnsi"/>
          <w:b/>
        </w:rPr>
        <w:t>23</w:t>
      </w:r>
      <w:r w:rsidR="00323810" w:rsidRPr="001B4EE6">
        <w:rPr>
          <w:rFonts w:cstheme="minorHAnsi"/>
          <w:b/>
        </w:rPr>
        <w:t>, 20</w:t>
      </w:r>
      <w:r w:rsidRPr="001B4EE6">
        <w:rPr>
          <w:rFonts w:cstheme="minorHAnsi"/>
          <w:b/>
        </w:rPr>
        <w:t>20</w:t>
      </w:r>
      <w:r w:rsidR="00323810" w:rsidRPr="001B4EE6">
        <w:rPr>
          <w:rFonts w:cstheme="minorHAnsi"/>
        </w:rPr>
        <w:t xml:space="preserve"> – </w:t>
      </w:r>
      <w:r w:rsidR="00AC75C5" w:rsidRPr="001B4EE6">
        <w:rPr>
          <w:rFonts w:cstheme="minorHAnsi"/>
        </w:rPr>
        <w:t>Expanding upon previous</w:t>
      </w:r>
      <w:r w:rsidR="00631188">
        <w:rPr>
          <w:rFonts w:cstheme="minorHAnsi"/>
        </w:rPr>
        <w:t>ly announced</w:t>
      </w:r>
      <w:r w:rsidR="00AC75C5" w:rsidRPr="001B4EE6">
        <w:rPr>
          <w:rFonts w:cstheme="minorHAnsi"/>
        </w:rPr>
        <w:t xml:space="preserve"> changes in court operations in response to the </w:t>
      </w:r>
      <w:r w:rsidR="00D03A51" w:rsidRPr="001B4EE6">
        <w:rPr>
          <w:rFonts w:cstheme="minorHAnsi"/>
        </w:rPr>
        <w:t xml:space="preserve">COVID-19 </w:t>
      </w:r>
      <w:r w:rsidR="00CB344F" w:rsidRPr="001B4EE6">
        <w:rPr>
          <w:rFonts w:cstheme="minorHAnsi"/>
        </w:rPr>
        <w:t>pandemic</w:t>
      </w:r>
      <w:r w:rsidR="00D03A51" w:rsidRPr="001B4EE6">
        <w:rPr>
          <w:rFonts w:cstheme="minorHAnsi"/>
        </w:rPr>
        <w:t xml:space="preserve">, King County District Court </w:t>
      </w:r>
      <w:r w:rsidR="00AC75C5" w:rsidRPr="001B4EE6">
        <w:rPr>
          <w:rFonts w:cstheme="minorHAnsi"/>
        </w:rPr>
        <w:t>further reduces operations</w:t>
      </w:r>
      <w:r w:rsidR="00E35386">
        <w:rPr>
          <w:rFonts w:cstheme="minorHAnsi"/>
        </w:rPr>
        <w:t xml:space="preserve"> at its nine courthouse locations</w:t>
      </w:r>
      <w:r w:rsidR="00AC75C5" w:rsidRPr="001B4EE6">
        <w:rPr>
          <w:rFonts w:cstheme="minorHAnsi"/>
        </w:rPr>
        <w:t xml:space="preserve">. </w:t>
      </w:r>
    </w:p>
    <w:p w14:paraId="2F3115FB" w14:textId="77777777" w:rsidR="00E35386" w:rsidRDefault="00E35386" w:rsidP="001B4EE6">
      <w:pPr>
        <w:spacing w:after="0" w:line="360" w:lineRule="auto"/>
        <w:rPr>
          <w:rFonts w:cstheme="minorHAnsi"/>
        </w:rPr>
      </w:pPr>
    </w:p>
    <w:p w14:paraId="0935AEC1" w14:textId="694FA31A" w:rsidR="001B4EE6" w:rsidRPr="001B4EE6" w:rsidRDefault="001B4EE6" w:rsidP="001B4EE6">
      <w:pPr>
        <w:spacing w:after="0" w:line="360" w:lineRule="auto"/>
        <w:rPr>
          <w:rFonts w:cstheme="minorHAnsi"/>
        </w:rPr>
      </w:pPr>
      <w:r w:rsidRPr="001B4EE6">
        <w:rPr>
          <w:rFonts w:cstheme="minorHAnsi"/>
        </w:rPr>
        <w:t>Effective March 23, 2020, through April 27, 2020, or further order of the court, the following King County District Court Clerk’s Offices will have reduced service hours, for limited customer service, staff permitting. These locations will only be open between 8:30 a.m. and 11:00 a.m. Monday through Friday for emergency situations concerning physical harm to persons or property:</w:t>
      </w:r>
    </w:p>
    <w:p w14:paraId="6B7DC720" w14:textId="77777777" w:rsidR="001B4EE6" w:rsidRPr="001B4EE6" w:rsidRDefault="001B4EE6" w:rsidP="001B4EE6">
      <w:pPr>
        <w:pStyle w:val="ListParagraph"/>
        <w:numPr>
          <w:ilvl w:val="0"/>
          <w:numId w:val="10"/>
        </w:numPr>
        <w:spacing w:line="360" w:lineRule="auto"/>
        <w:contextualSpacing/>
        <w:rPr>
          <w:rFonts w:asciiTheme="minorHAnsi" w:hAnsiTheme="minorHAnsi" w:cstheme="minorHAnsi"/>
        </w:rPr>
      </w:pPr>
      <w:r w:rsidRPr="001B4EE6">
        <w:rPr>
          <w:rFonts w:asciiTheme="minorHAnsi" w:hAnsiTheme="minorHAnsi" w:cstheme="minorHAnsi"/>
        </w:rPr>
        <w:t>KCDC – Bellevue – 1309 114th Ave SE, Suite 100</w:t>
      </w:r>
    </w:p>
    <w:p w14:paraId="534D0C7D" w14:textId="77777777" w:rsidR="001B4EE6" w:rsidRPr="001B4EE6" w:rsidRDefault="001B4EE6" w:rsidP="001B4EE6">
      <w:pPr>
        <w:pStyle w:val="ListParagraph"/>
        <w:numPr>
          <w:ilvl w:val="0"/>
          <w:numId w:val="10"/>
        </w:numPr>
        <w:spacing w:line="360" w:lineRule="auto"/>
        <w:contextualSpacing/>
        <w:rPr>
          <w:rFonts w:asciiTheme="minorHAnsi" w:hAnsiTheme="minorHAnsi" w:cstheme="minorHAnsi"/>
        </w:rPr>
      </w:pPr>
      <w:r w:rsidRPr="001B4EE6">
        <w:rPr>
          <w:rFonts w:asciiTheme="minorHAnsi" w:hAnsiTheme="minorHAnsi" w:cstheme="minorHAnsi"/>
        </w:rPr>
        <w:t>KCDC – Maleng Regional Justice Center (MRJC) in Kent – 401 4th Ave. N</w:t>
      </w:r>
    </w:p>
    <w:p w14:paraId="4DE4E69C" w14:textId="77777777" w:rsidR="001B4EE6" w:rsidRPr="001B4EE6" w:rsidRDefault="001B4EE6" w:rsidP="001B4EE6">
      <w:pPr>
        <w:pStyle w:val="ListParagraph"/>
        <w:numPr>
          <w:ilvl w:val="0"/>
          <w:numId w:val="10"/>
        </w:numPr>
        <w:spacing w:line="360" w:lineRule="auto"/>
        <w:contextualSpacing/>
        <w:rPr>
          <w:rFonts w:asciiTheme="minorHAnsi" w:hAnsiTheme="minorHAnsi" w:cstheme="minorHAnsi"/>
        </w:rPr>
      </w:pPr>
      <w:r w:rsidRPr="001B4EE6">
        <w:rPr>
          <w:rFonts w:asciiTheme="minorHAnsi" w:hAnsiTheme="minorHAnsi" w:cstheme="minorHAnsi"/>
        </w:rPr>
        <w:t>KCDC – Seattle – King County Courthouse in Seattle, 516 Third Avenue, Room E-327</w:t>
      </w:r>
    </w:p>
    <w:p w14:paraId="6CE9C8F0" w14:textId="77777777" w:rsidR="00E35386" w:rsidRDefault="00E35386" w:rsidP="001B4EE6">
      <w:pPr>
        <w:spacing w:after="0" w:line="360" w:lineRule="auto"/>
        <w:rPr>
          <w:rFonts w:cstheme="minorHAnsi"/>
        </w:rPr>
      </w:pPr>
    </w:p>
    <w:p w14:paraId="18637BA7" w14:textId="0925097D" w:rsidR="001B4EE6" w:rsidRPr="001B4EE6" w:rsidRDefault="001B4EE6" w:rsidP="001B4EE6">
      <w:pPr>
        <w:spacing w:after="0" w:line="360" w:lineRule="auto"/>
        <w:rPr>
          <w:rFonts w:cstheme="minorHAnsi"/>
        </w:rPr>
      </w:pPr>
      <w:r w:rsidRPr="001B4EE6">
        <w:rPr>
          <w:rFonts w:cstheme="minorHAnsi"/>
        </w:rPr>
        <w:t>The following King County District Court locations will remain closed until at least April 27, 2020, or further order of the court:</w:t>
      </w:r>
    </w:p>
    <w:p w14:paraId="3B8B750F" w14:textId="77777777" w:rsidR="001B4EE6" w:rsidRPr="001B4EE6" w:rsidRDefault="001B4EE6" w:rsidP="001B4EE6">
      <w:pPr>
        <w:pStyle w:val="ListParagraph"/>
        <w:numPr>
          <w:ilvl w:val="0"/>
          <w:numId w:val="10"/>
        </w:numPr>
        <w:spacing w:line="360" w:lineRule="auto"/>
        <w:contextualSpacing/>
        <w:rPr>
          <w:rFonts w:asciiTheme="minorHAnsi" w:hAnsiTheme="minorHAnsi" w:cstheme="minorHAnsi"/>
        </w:rPr>
      </w:pPr>
      <w:r w:rsidRPr="001B4EE6">
        <w:rPr>
          <w:rFonts w:asciiTheme="minorHAnsi" w:hAnsiTheme="minorHAnsi" w:cstheme="minorHAnsi"/>
        </w:rPr>
        <w:t>KCDC – Auburn – 340 E. Main St., Suite 101</w:t>
      </w:r>
    </w:p>
    <w:p w14:paraId="70168D8C" w14:textId="77777777" w:rsidR="001B4EE6" w:rsidRPr="001B4EE6" w:rsidRDefault="001B4EE6" w:rsidP="001B4EE6">
      <w:pPr>
        <w:pStyle w:val="ListParagraph"/>
        <w:numPr>
          <w:ilvl w:val="0"/>
          <w:numId w:val="10"/>
        </w:numPr>
        <w:spacing w:line="360" w:lineRule="auto"/>
        <w:contextualSpacing/>
        <w:rPr>
          <w:rFonts w:asciiTheme="minorHAnsi" w:hAnsiTheme="minorHAnsi" w:cstheme="minorHAnsi"/>
        </w:rPr>
      </w:pPr>
      <w:r w:rsidRPr="001B4EE6">
        <w:rPr>
          <w:rFonts w:asciiTheme="minorHAnsi" w:hAnsiTheme="minorHAnsi" w:cstheme="minorHAnsi"/>
        </w:rPr>
        <w:t>KCDC – Burien – 601 SW 149th St</w:t>
      </w:r>
    </w:p>
    <w:p w14:paraId="2C41308B" w14:textId="77777777" w:rsidR="001B4EE6" w:rsidRPr="001B4EE6" w:rsidRDefault="001B4EE6" w:rsidP="001B4EE6">
      <w:pPr>
        <w:pStyle w:val="ListParagraph"/>
        <w:numPr>
          <w:ilvl w:val="0"/>
          <w:numId w:val="10"/>
        </w:numPr>
        <w:spacing w:line="360" w:lineRule="auto"/>
        <w:contextualSpacing/>
        <w:rPr>
          <w:rFonts w:asciiTheme="minorHAnsi" w:hAnsiTheme="minorHAnsi" w:cstheme="minorHAnsi"/>
        </w:rPr>
      </w:pPr>
      <w:r w:rsidRPr="001B4EE6">
        <w:rPr>
          <w:rFonts w:asciiTheme="minorHAnsi" w:hAnsiTheme="minorHAnsi" w:cstheme="minorHAnsi"/>
        </w:rPr>
        <w:lastRenderedPageBreak/>
        <w:t>KCDC – Issaquah – 5415 220th Ave SE</w:t>
      </w:r>
    </w:p>
    <w:p w14:paraId="5BF00190" w14:textId="77777777" w:rsidR="001B4EE6" w:rsidRPr="001B4EE6" w:rsidRDefault="001B4EE6" w:rsidP="001B4EE6">
      <w:pPr>
        <w:pStyle w:val="ListParagraph"/>
        <w:numPr>
          <w:ilvl w:val="0"/>
          <w:numId w:val="10"/>
        </w:numPr>
        <w:spacing w:line="360" w:lineRule="auto"/>
        <w:contextualSpacing/>
        <w:rPr>
          <w:rFonts w:asciiTheme="minorHAnsi" w:hAnsiTheme="minorHAnsi" w:cstheme="minorHAnsi"/>
        </w:rPr>
      </w:pPr>
      <w:r w:rsidRPr="001B4EE6">
        <w:rPr>
          <w:rFonts w:asciiTheme="minorHAnsi" w:hAnsiTheme="minorHAnsi" w:cstheme="minorHAnsi"/>
        </w:rPr>
        <w:t>KCDC – Redmond – 8601 160th Ave NE</w:t>
      </w:r>
    </w:p>
    <w:p w14:paraId="2178CC94" w14:textId="77777777" w:rsidR="001B4EE6" w:rsidRPr="001B4EE6" w:rsidRDefault="001B4EE6" w:rsidP="001B4EE6">
      <w:pPr>
        <w:pStyle w:val="ListParagraph"/>
        <w:numPr>
          <w:ilvl w:val="0"/>
          <w:numId w:val="10"/>
        </w:numPr>
        <w:spacing w:line="360" w:lineRule="auto"/>
        <w:contextualSpacing/>
        <w:rPr>
          <w:rFonts w:asciiTheme="minorHAnsi" w:hAnsiTheme="minorHAnsi" w:cstheme="minorHAnsi"/>
        </w:rPr>
      </w:pPr>
      <w:r w:rsidRPr="001B4EE6">
        <w:rPr>
          <w:rFonts w:asciiTheme="minorHAnsi" w:hAnsiTheme="minorHAnsi" w:cstheme="minorHAnsi"/>
        </w:rPr>
        <w:t>KCDC – Shoreline – 18050 Meridian Avenue N</w:t>
      </w:r>
    </w:p>
    <w:p w14:paraId="324D0662" w14:textId="77777777" w:rsidR="001B4EE6" w:rsidRPr="001B4EE6" w:rsidRDefault="001B4EE6" w:rsidP="001B4EE6">
      <w:pPr>
        <w:pStyle w:val="ListParagraph"/>
        <w:numPr>
          <w:ilvl w:val="0"/>
          <w:numId w:val="10"/>
        </w:numPr>
        <w:spacing w:line="360" w:lineRule="auto"/>
        <w:contextualSpacing/>
        <w:rPr>
          <w:rFonts w:asciiTheme="minorHAnsi" w:hAnsiTheme="minorHAnsi" w:cstheme="minorHAnsi"/>
        </w:rPr>
      </w:pPr>
      <w:r w:rsidRPr="001B4EE6">
        <w:rPr>
          <w:rFonts w:asciiTheme="minorHAnsi" w:hAnsiTheme="minorHAnsi" w:cstheme="minorHAnsi"/>
        </w:rPr>
        <w:t>KCDC – Vashon – 10011 SW Bank Road</w:t>
      </w:r>
    </w:p>
    <w:p w14:paraId="4FFAB56B" w14:textId="28F72DF7" w:rsidR="001B4EE6" w:rsidRDefault="001B4EE6" w:rsidP="001B4EE6">
      <w:pPr>
        <w:spacing w:after="0" w:line="360" w:lineRule="auto"/>
        <w:rPr>
          <w:rFonts w:cstheme="minorHAnsi"/>
        </w:rPr>
      </w:pPr>
    </w:p>
    <w:p w14:paraId="120BED35" w14:textId="3F8F1D24" w:rsidR="00E35386" w:rsidRDefault="00E35386" w:rsidP="001B4EE6">
      <w:pPr>
        <w:spacing w:after="0" w:line="360" w:lineRule="auto"/>
      </w:pPr>
      <w:r w:rsidRPr="008C67B0">
        <w:t>“</w:t>
      </w:r>
      <w:r w:rsidRPr="008C67B0">
        <w:rPr>
          <w:rFonts w:cstheme="minorHAnsi"/>
        </w:rPr>
        <w:t xml:space="preserve">The King County District Court's 25 courtrooms collectively handle more than 100,000 matters each year for both the county and the cities that contract with us for court services,” </w:t>
      </w:r>
      <w:r w:rsidRPr="008C67B0">
        <w:t>says Judge Donna Tucker, King County District Court Chief Presiding Judge. “Because so many people typically come and go through our court</w:t>
      </w:r>
      <w:r w:rsidR="00631188" w:rsidRPr="008C67B0">
        <w:t>houses</w:t>
      </w:r>
      <w:r w:rsidRPr="008C67B0">
        <w:t xml:space="preserve"> every day, it was crucial that we drastically curtail when and where we are open to keep our employees and the public safe during the pandemic.</w:t>
      </w:r>
      <w:r w:rsidR="00631188" w:rsidRPr="008C67B0">
        <w:t>”</w:t>
      </w:r>
    </w:p>
    <w:p w14:paraId="476EBB2E" w14:textId="70532932" w:rsidR="00E35386" w:rsidRDefault="00E35386" w:rsidP="001B4EE6">
      <w:pPr>
        <w:spacing w:after="0" w:line="360" w:lineRule="auto"/>
      </w:pPr>
    </w:p>
    <w:p w14:paraId="6A79A355" w14:textId="26E8C634" w:rsidR="001B4EE6" w:rsidRPr="001B4EE6" w:rsidRDefault="00E35386" w:rsidP="001B4EE6">
      <w:pPr>
        <w:spacing w:after="0" w:line="360" w:lineRule="auto"/>
        <w:rPr>
          <w:rFonts w:cstheme="minorHAnsi"/>
          <w:color w:val="23221F"/>
          <w:lang w:val="en"/>
        </w:rPr>
      </w:pPr>
      <w:r>
        <w:t>Court users can find the latest information on</w:t>
      </w:r>
      <w:r w:rsidR="00B73672">
        <w:t xml:space="preserve"> changes to court operations and services</w:t>
      </w:r>
      <w:r>
        <w:rPr>
          <w:rFonts w:cstheme="minorHAnsi"/>
        </w:rPr>
        <w:t xml:space="preserve"> online at </w:t>
      </w:r>
      <w:hyperlink r:id="rId9" w:history="1">
        <w:r w:rsidR="001B4EE6" w:rsidRPr="00E35386">
          <w:rPr>
            <w:rStyle w:val="Hyperlink"/>
            <w:rFonts w:cstheme="minorHAnsi"/>
          </w:rPr>
          <w:t>COVID-19 Impacts to King County District Court </w:t>
        </w:r>
      </w:hyperlink>
      <w:r w:rsidR="00B73672">
        <w:rPr>
          <w:rFonts w:cstheme="minorHAnsi"/>
        </w:rPr>
        <w:t xml:space="preserve">or by calling </w:t>
      </w:r>
      <w:r w:rsidR="001B4EE6" w:rsidRPr="001B4EE6">
        <w:rPr>
          <w:rFonts w:cstheme="minorHAnsi"/>
          <w:color w:val="23221F"/>
          <w:lang w:val="en"/>
        </w:rPr>
        <w:t>(206) 205-9200</w:t>
      </w:r>
      <w:r w:rsidR="00B73672">
        <w:rPr>
          <w:rFonts w:cstheme="minorHAnsi"/>
          <w:color w:val="23221F"/>
          <w:lang w:val="en"/>
        </w:rPr>
        <w:t>.</w:t>
      </w:r>
    </w:p>
    <w:p w14:paraId="0EDF7E1D" w14:textId="77777777" w:rsidR="001B4EE6" w:rsidRPr="001B4EE6" w:rsidRDefault="001B4EE6" w:rsidP="001B4EE6">
      <w:pPr>
        <w:spacing w:after="0" w:line="360" w:lineRule="auto"/>
        <w:rPr>
          <w:rFonts w:cstheme="minorHAnsi"/>
        </w:rPr>
      </w:pPr>
    </w:p>
    <w:p w14:paraId="148DE2D0" w14:textId="77777777" w:rsidR="00B73672" w:rsidRPr="00323810" w:rsidRDefault="00B73672" w:rsidP="00B73672">
      <w:pPr>
        <w:spacing w:after="0" w:line="360" w:lineRule="auto"/>
        <w:rPr>
          <w:b/>
        </w:rPr>
      </w:pPr>
      <w:r w:rsidRPr="00323810">
        <w:rPr>
          <w:b/>
        </w:rPr>
        <w:t>About King County District Court</w:t>
      </w:r>
    </w:p>
    <w:p w14:paraId="22430B2C" w14:textId="51BE4B29" w:rsidR="00B73672" w:rsidRDefault="00B73672" w:rsidP="00B73672">
      <w:pPr>
        <w:spacing w:after="0" w:line="360" w:lineRule="auto"/>
      </w:pPr>
      <w:r w:rsidRPr="00CA7A4A">
        <w:t>King County District Court</w:t>
      </w:r>
      <w:r w:rsidR="000658C5">
        <w:t xml:space="preserve"> (KCDC)</w:t>
      </w:r>
      <w:r w:rsidRPr="00CA7A4A">
        <w:t xml:space="preserve"> is the largest court of limit</w:t>
      </w:r>
      <w:r>
        <w:t xml:space="preserve">ed jurisdiction in </w:t>
      </w:r>
      <w:r w:rsidRPr="00CA7A4A">
        <w:t xml:space="preserve">Washington </w:t>
      </w:r>
      <w:r>
        <w:t>State</w:t>
      </w:r>
      <w:r w:rsidR="000658C5">
        <w:t>.</w:t>
      </w:r>
      <w:r w:rsidR="00631188">
        <w:t xml:space="preserve"> </w:t>
      </w:r>
      <w:r w:rsidR="000658C5">
        <w:t xml:space="preserve">KCDC </w:t>
      </w:r>
      <w:r w:rsidR="00631188">
        <w:t>hold</w:t>
      </w:r>
      <w:r w:rsidR="000658C5">
        <w:t>s</w:t>
      </w:r>
      <w:r>
        <w:t xml:space="preserve"> c</w:t>
      </w:r>
      <w:r w:rsidRPr="00CA7A4A">
        <w:t xml:space="preserve">ourt </w:t>
      </w:r>
      <w:r w:rsidR="000658C5">
        <w:t>a</w:t>
      </w:r>
      <w:r w:rsidRPr="00CA7A4A">
        <w:t xml:space="preserve">nd </w:t>
      </w:r>
      <w:r w:rsidR="000658C5" w:rsidRPr="00CA7A4A">
        <w:t>provi</w:t>
      </w:r>
      <w:r w:rsidR="000658C5">
        <w:t>des</w:t>
      </w:r>
      <w:r w:rsidRPr="00CA7A4A">
        <w:t xml:space="preserve"> public </w:t>
      </w:r>
      <w:r>
        <w:t xml:space="preserve">access at 9 courthouses </w:t>
      </w:r>
      <w:r w:rsidRPr="00CA7A4A">
        <w:t>throughout King County:  Auburn, Bellevue, Burien, Issaquah, King County Courthouse (Seat</w:t>
      </w:r>
      <w:r>
        <w:t xml:space="preserve">tle), </w:t>
      </w:r>
      <w:r w:rsidRPr="00CA7A4A">
        <w:t xml:space="preserve"> Redmond, Maleng Regional Justice Center (Kent), Shoreline and Vashon Island (one day per month)</w:t>
      </w:r>
      <w:r>
        <w:t>; a</w:t>
      </w:r>
      <w:r w:rsidR="000658C5">
        <w:t>s well as</w:t>
      </w:r>
      <w:r>
        <w:t xml:space="preserve"> at the King County Jail in Seattle (</w:t>
      </w:r>
      <w:r w:rsidRPr="00CA7A4A">
        <w:t>jail calendars only).</w:t>
      </w:r>
      <w:r>
        <w:t xml:space="preserve"> </w:t>
      </w:r>
      <w:hyperlink r:id="rId10" w:history="1">
        <w:r w:rsidRPr="00DD56C5">
          <w:rPr>
            <w:rStyle w:val="Hyperlink"/>
          </w:rPr>
          <w:t>www.kingcounty.gov/courts/district-court.aspx</w:t>
        </w:r>
      </w:hyperlink>
    </w:p>
    <w:p w14:paraId="1C59995B" w14:textId="2DB50502" w:rsidR="002A37A6" w:rsidRPr="00B73672" w:rsidRDefault="002A37A6" w:rsidP="00B73672">
      <w:pPr>
        <w:rPr>
          <w:b/>
        </w:rPr>
      </w:pPr>
    </w:p>
    <w:p w14:paraId="605722BD" w14:textId="77777777" w:rsidR="00517C60" w:rsidRDefault="00517C60" w:rsidP="00323810">
      <w:pPr>
        <w:spacing w:after="0" w:line="360" w:lineRule="auto"/>
      </w:pPr>
    </w:p>
    <w:p w14:paraId="09DC9135" w14:textId="77777777" w:rsidR="00517C60" w:rsidRDefault="00517C60" w:rsidP="00323810">
      <w:pPr>
        <w:spacing w:after="0" w:line="360" w:lineRule="auto"/>
      </w:pPr>
    </w:p>
    <w:p w14:paraId="6DBB5FAA" w14:textId="77777777" w:rsidR="00517C60" w:rsidRDefault="00517C60" w:rsidP="00323810">
      <w:pPr>
        <w:spacing w:after="0" w:line="360" w:lineRule="auto"/>
      </w:pPr>
    </w:p>
    <w:p w14:paraId="4851EC8D" w14:textId="77777777" w:rsidR="004E758B" w:rsidRDefault="004E758B" w:rsidP="00323810">
      <w:pPr>
        <w:spacing w:after="0" w:line="360" w:lineRule="auto"/>
      </w:pPr>
    </w:p>
    <w:p w14:paraId="09ECB75D" w14:textId="77777777" w:rsidR="004E758B" w:rsidRDefault="004E758B" w:rsidP="00323810">
      <w:pPr>
        <w:spacing w:after="0" w:line="360" w:lineRule="auto"/>
      </w:pPr>
    </w:p>
    <w:sectPr w:rsidR="004E758B" w:rsidSect="000658C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782C" w14:textId="77777777" w:rsidR="00B94E93" w:rsidRDefault="00B94E93" w:rsidP="00650168">
      <w:pPr>
        <w:spacing w:after="0" w:line="240" w:lineRule="auto"/>
      </w:pPr>
      <w:r>
        <w:separator/>
      </w:r>
    </w:p>
  </w:endnote>
  <w:endnote w:type="continuationSeparator" w:id="0">
    <w:p w14:paraId="28399E82" w14:textId="77777777" w:rsidR="00B94E93" w:rsidRDefault="00B94E93" w:rsidP="0065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5173" w14:textId="77777777" w:rsidR="00B94E93" w:rsidRDefault="00B94E93" w:rsidP="00650168">
      <w:pPr>
        <w:spacing w:after="0" w:line="240" w:lineRule="auto"/>
      </w:pPr>
      <w:r>
        <w:separator/>
      </w:r>
    </w:p>
  </w:footnote>
  <w:footnote w:type="continuationSeparator" w:id="0">
    <w:p w14:paraId="398BB1B8" w14:textId="77777777" w:rsidR="00B94E93" w:rsidRDefault="00B94E93" w:rsidP="0065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7D0"/>
    <w:multiLevelType w:val="hybridMultilevel"/>
    <w:tmpl w:val="3410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5E60"/>
    <w:multiLevelType w:val="hybridMultilevel"/>
    <w:tmpl w:val="BA50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1F3"/>
    <w:multiLevelType w:val="hybridMultilevel"/>
    <w:tmpl w:val="7B2A5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BC1976"/>
    <w:multiLevelType w:val="hybridMultilevel"/>
    <w:tmpl w:val="0DAA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273C1"/>
    <w:multiLevelType w:val="hybridMultilevel"/>
    <w:tmpl w:val="DD8C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B633A"/>
    <w:multiLevelType w:val="hybridMultilevel"/>
    <w:tmpl w:val="F4DA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3E7C"/>
    <w:multiLevelType w:val="hybridMultilevel"/>
    <w:tmpl w:val="B60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07F8A"/>
    <w:multiLevelType w:val="hybridMultilevel"/>
    <w:tmpl w:val="5AAABBE8"/>
    <w:lvl w:ilvl="0" w:tplc="314E0D6A">
      <w:start w:val="1"/>
      <w:numFmt w:val="decimal"/>
      <w:lvlText w:val="%1."/>
      <w:lvlJc w:val="left"/>
      <w:pPr>
        <w:ind w:left="2405" w:hanging="428"/>
        <w:jc w:val="left"/>
      </w:pPr>
      <w:rPr>
        <w:rFonts w:hint="default"/>
        <w:spacing w:val="-1"/>
        <w:w w:val="106"/>
      </w:rPr>
    </w:lvl>
    <w:lvl w:ilvl="1" w:tplc="0760665A">
      <w:numFmt w:val="bullet"/>
      <w:lvlText w:val="•"/>
      <w:lvlJc w:val="left"/>
      <w:pPr>
        <w:ind w:left="3300" w:hanging="428"/>
      </w:pPr>
      <w:rPr>
        <w:rFonts w:hint="default"/>
      </w:rPr>
    </w:lvl>
    <w:lvl w:ilvl="2" w:tplc="1C765D44">
      <w:numFmt w:val="bullet"/>
      <w:lvlText w:val="•"/>
      <w:lvlJc w:val="left"/>
      <w:pPr>
        <w:ind w:left="4200" w:hanging="428"/>
      </w:pPr>
      <w:rPr>
        <w:rFonts w:hint="default"/>
      </w:rPr>
    </w:lvl>
    <w:lvl w:ilvl="3" w:tplc="764254BA">
      <w:numFmt w:val="bullet"/>
      <w:lvlText w:val="•"/>
      <w:lvlJc w:val="left"/>
      <w:pPr>
        <w:ind w:left="5100" w:hanging="428"/>
      </w:pPr>
      <w:rPr>
        <w:rFonts w:hint="default"/>
      </w:rPr>
    </w:lvl>
    <w:lvl w:ilvl="4" w:tplc="B6A8EB2C">
      <w:numFmt w:val="bullet"/>
      <w:lvlText w:val="•"/>
      <w:lvlJc w:val="left"/>
      <w:pPr>
        <w:ind w:left="6000" w:hanging="428"/>
      </w:pPr>
      <w:rPr>
        <w:rFonts w:hint="default"/>
      </w:rPr>
    </w:lvl>
    <w:lvl w:ilvl="5" w:tplc="993C1546">
      <w:numFmt w:val="bullet"/>
      <w:lvlText w:val="•"/>
      <w:lvlJc w:val="left"/>
      <w:pPr>
        <w:ind w:left="6900" w:hanging="428"/>
      </w:pPr>
      <w:rPr>
        <w:rFonts w:hint="default"/>
      </w:rPr>
    </w:lvl>
    <w:lvl w:ilvl="6" w:tplc="6CD0FC82">
      <w:numFmt w:val="bullet"/>
      <w:lvlText w:val="•"/>
      <w:lvlJc w:val="left"/>
      <w:pPr>
        <w:ind w:left="7800" w:hanging="428"/>
      </w:pPr>
      <w:rPr>
        <w:rFonts w:hint="default"/>
      </w:rPr>
    </w:lvl>
    <w:lvl w:ilvl="7" w:tplc="9A369B06">
      <w:numFmt w:val="bullet"/>
      <w:lvlText w:val="•"/>
      <w:lvlJc w:val="left"/>
      <w:pPr>
        <w:ind w:left="8700" w:hanging="428"/>
      </w:pPr>
      <w:rPr>
        <w:rFonts w:hint="default"/>
      </w:rPr>
    </w:lvl>
    <w:lvl w:ilvl="8" w:tplc="BDCA74FE">
      <w:numFmt w:val="bullet"/>
      <w:lvlText w:val="•"/>
      <w:lvlJc w:val="left"/>
      <w:pPr>
        <w:ind w:left="9600" w:hanging="428"/>
      </w:pPr>
      <w:rPr>
        <w:rFonts w:hint="default"/>
      </w:rPr>
    </w:lvl>
  </w:abstractNum>
  <w:abstractNum w:abstractNumId="8" w15:restartNumberingAfterBreak="0">
    <w:nsid w:val="5E250035"/>
    <w:multiLevelType w:val="hybridMultilevel"/>
    <w:tmpl w:val="35D0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776E1"/>
    <w:multiLevelType w:val="hybridMultilevel"/>
    <w:tmpl w:val="87F4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
  </w:num>
  <w:num w:numId="4">
    <w:abstractNumId w:val="3"/>
  </w:num>
  <w:num w:numId="5">
    <w:abstractNumId w:val="0"/>
  </w:num>
  <w:num w:numId="6">
    <w:abstractNumId w:val="5"/>
  </w:num>
  <w:num w:numId="7">
    <w:abstractNumId w:val="6"/>
  </w:num>
  <w:num w:numId="8">
    <w:abstractNumId w:val="1"/>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68"/>
    <w:rsid w:val="00017959"/>
    <w:rsid w:val="00027255"/>
    <w:rsid w:val="000658C5"/>
    <w:rsid w:val="00076222"/>
    <w:rsid w:val="000A1D78"/>
    <w:rsid w:val="000C462D"/>
    <w:rsid w:val="00127C94"/>
    <w:rsid w:val="00131319"/>
    <w:rsid w:val="00147D62"/>
    <w:rsid w:val="001B4EE6"/>
    <w:rsid w:val="001E5E5C"/>
    <w:rsid w:val="002A37A6"/>
    <w:rsid w:val="002C2985"/>
    <w:rsid w:val="00313551"/>
    <w:rsid w:val="00323810"/>
    <w:rsid w:val="003433F0"/>
    <w:rsid w:val="0037728C"/>
    <w:rsid w:val="003D18C3"/>
    <w:rsid w:val="004161BE"/>
    <w:rsid w:val="00444CFE"/>
    <w:rsid w:val="0044739E"/>
    <w:rsid w:val="0048725F"/>
    <w:rsid w:val="004D71A0"/>
    <w:rsid w:val="004E758B"/>
    <w:rsid w:val="004F3CC1"/>
    <w:rsid w:val="00516AB0"/>
    <w:rsid w:val="00517C60"/>
    <w:rsid w:val="00562930"/>
    <w:rsid w:val="00587941"/>
    <w:rsid w:val="005A2D86"/>
    <w:rsid w:val="005C7695"/>
    <w:rsid w:val="005E3D6C"/>
    <w:rsid w:val="00614A3D"/>
    <w:rsid w:val="00631188"/>
    <w:rsid w:val="00650168"/>
    <w:rsid w:val="00671B0A"/>
    <w:rsid w:val="00681F8A"/>
    <w:rsid w:val="00695B10"/>
    <w:rsid w:val="006C4AAB"/>
    <w:rsid w:val="00712B82"/>
    <w:rsid w:val="00743DC0"/>
    <w:rsid w:val="00753A47"/>
    <w:rsid w:val="00777737"/>
    <w:rsid w:val="00793920"/>
    <w:rsid w:val="007A6348"/>
    <w:rsid w:val="007B4639"/>
    <w:rsid w:val="007D2E77"/>
    <w:rsid w:val="0080583E"/>
    <w:rsid w:val="008204C9"/>
    <w:rsid w:val="00835659"/>
    <w:rsid w:val="0086376F"/>
    <w:rsid w:val="00874936"/>
    <w:rsid w:val="008C67B0"/>
    <w:rsid w:val="008D0A25"/>
    <w:rsid w:val="008F12F6"/>
    <w:rsid w:val="0090360C"/>
    <w:rsid w:val="00972FDD"/>
    <w:rsid w:val="00975AF0"/>
    <w:rsid w:val="0097729B"/>
    <w:rsid w:val="009B1BD5"/>
    <w:rsid w:val="009B41AC"/>
    <w:rsid w:val="00A127DB"/>
    <w:rsid w:val="00A15593"/>
    <w:rsid w:val="00A46BC7"/>
    <w:rsid w:val="00A72380"/>
    <w:rsid w:val="00AC75C5"/>
    <w:rsid w:val="00B22031"/>
    <w:rsid w:val="00B66C8F"/>
    <w:rsid w:val="00B73672"/>
    <w:rsid w:val="00B80348"/>
    <w:rsid w:val="00B94E93"/>
    <w:rsid w:val="00BD142F"/>
    <w:rsid w:val="00BD4CBC"/>
    <w:rsid w:val="00C3574D"/>
    <w:rsid w:val="00C40BAB"/>
    <w:rsid w:val="00C84174"/>
    <w:rsid w:val="00CA7A4A"/>
    <w:rsid w:val="00CB2C31"/>
    <w:rsid w:val="00CB344F"/>
    <w:rsid w:val="00CE522E"/>
    <w:rsid w:val="00CF38AF"/>
    <w:rsid w:val="00D03A51"/>
    <w:rsid w:val="00D155D4"/>
    <w:rsid w:val="00D44FB8"/>
    <w:rsid w:val="00D87324"/>
    <w:rsid w:val="00DA637B"/>
    <w:rsid w:val="00DC5F90"/>
    <w:rsid w:val="00DD56B9"/>
    <w:rsid w:val="00E161BB"/>
    <w:rsid w:val="00E35386"/>
    <w:rsid w:val="00E47E2A"/>
    <w:rsid w:val="00EB0264"/>
    <w:rsid w:val="00EE31C8"/>
    <w:rsid w:val="00F2737C"/>
    <w:rsid w:val="00FC1C6B"/>
    <w:rsid w:val="00FC270A"/>
    <w:rsid w:val="00FC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75C331"/>
  <w15:chartTrackingRefBased/>
  <w15:docId w15:val="{397EB27F-3728-4F8E-8AB6-47ED19A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68"/>
  </w:style>
  <w:style w:type="paragraph" w:styleId="Footer">
    <w:name w:val="footer"/>
    <w:basedOn w:val="Normal"/>
    <w:link w:val="FooterChar"/>
    <w:uiPriority w:val="99"/>
    <w:unhideWhenUsed/>
    <w:rsid w:val="0065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68"/>
  </w:style>
  <w:style w:type="character" w:styleId="Hyperlink">
    <w:name w:val="Hyperlink"/>
    <w:basedOn w:val="DefaultParagraphFont"/>
    <w:uiPriority w:val="99"/>
    <w:unhideWhenUsed/>
    <w:rsid w:val="00517C60"/>
    <w:rPr>
      <w:color w:val="0563C1" w:themeColor="hyperlink"/>
      <w:u w:val="single"/>
    </w:rPr>
  </w:style>
  <w:style w:type="table" w:styleId="TableGrid">
    <w:name w:val="Table Grid"/>
    <w:basedOn w:val="TableNormal"/>
    <w:uiPriority w:val="39"/>
    <w:rsid w:val="0051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5B10"/>
    <w:rPr>
      <w:sz w:val="16"/>
      <w:szCs w:val="16"/>
    </w:rPr>
  </w:style>
  <w:style w:type="paragraph" w:styleId="CommentText">
    <w:name w:val="annotation text"/>
    <w:basedOn w:val="Normal"/>
    <w:link w:val="CommentTextChar"/>
    <w:uiPriority w:val="99"/>
    <w:semiHidden/>
    <w:unhideWhenUsed/>
    <w:rsid w:val="00695B10"/>
    <w:pPr>
      <w:spacing w:line="240" w:lineRule="auto"/>
    </w:pPr>
    <w:rPr>
      <w:sz w:val="20"/>
      <w:szCs w:val="20"/>
    </w:rPr>
  </w:style>
  <w:style w:type="character" w:customStyle="1" w:styleId="CommentTextChar">
    <w:name w:val="Comment Text Char"/>
    <w:basedOn w:val="DefaultParagraphFont"/>
    <w:link w:val="CommentText"/>
    <w:uiPriority w:val="99"/>
    <w:semiHidden/>
    <w:rsid w:val="00695B10"/>
    <w:rPr>
      <w:sz w:val="20"/>
      <w:szCs w:val="20"/>
    </w:rPr>
  </w:style>
  <w:style w:type="paragraph" w:styleId="CommentSubject">
    <w:name w:val="annotation subject"/>
    <w:basedOn w:val="CommentText"/>
    <w:next w:val="CommentText"/>
    <w:link w:val="CommentSubjectChar"/>
    <w:uiPriority w:val="99"/>
    <w:semiHidden/>
    <w:unhideWhenUsed/>
    <w:rsid w:val="00695B10"/>
    <w:rPr>
      <w:b/>
      <w:bCs/>
    </w:rPr>
  </w:style>
  <w:style w:type="character" w:customStyle="1" w:styleId="CommentSubjectChar">
    <w:name w:val="Comment Subject Char"/>
    <w:basedOn w:val="CommentTextChar"/>
    <w:link w:val="CommentSubject"/>
    <w:uiPriority w:val="99"/>
    <w:semiHidden/>
    <w:rsid w:val="00695B10"/>
    <w:rPr>
      <w:b/>
      <w:bCs/>
      <w:sz w:val="20"/>
      <w:szCs w:val="20"/>
    </w:rPr>
  </w:style>
  <w:style w:type="paragraph" w:styleId="BalloonText">
    <w:name w:val="Balloon Text"/>
    <w:basedOn w:val="Normal"/>
    <w:link w:val="BalloonTextChar"/>
    <w:uiPriority w:val="99"/>
    <w:semiHidden/>
    <w:unhideWhenUsed/>
    <w:rsid w:val="00695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B10"/>
    <w:rPr>
      <w:rFonts w:ascii="Segoe UI" w:hAnsi="Segoe UI" w:cs="Segoe UI"/>
      <w:sz w:val="18"/>
      <w:szCs w:val="18"/>
    </w:rPr>
  </w:style>
  <w:style w:type="character" w:styleId="FollowedHyperlink">
    <w:name w:val="FollowedHyperlink"/>
    <w:basedOn w:val="DefaultParagraphFont"/>
    <w:uiPriority w:val="99"/>
    <w:semiHidden/>
    <w:unhideWhenUsed/>
    <w:rsid w:val="004F3CC1"/>
    <w:rPr>
      <w:color w:val="954F72" w:themeColor="followedHyperlink"/>
      <w:u w:val="single"/>
    </w:rPr>
  </w:style>
  <w:style w:type="character" w:styleId="UnresolvedMention">
    <w:name w:val="Unresolved Mention"/>
    <w:basedOn w:val="DefaultParagraphFont"/>
    <w:uiPriority w:val="99"/>
    <w:semiHidden/>
    <w:unhideWhenUsed/>
    <w:rsid w:val="00562930"/>
    <w:rPr>
      <w:color w:val="605E5C"/>
      <w:shd w:val="clear" w:color="auto" w:fill="E1DFDD"/>
    </w:rPr>
  </w:style>
  <w:style w:type="paragraph" w:styleId="ListParagraph">
    <w:name w:val="List Paragraph"/>
    <w:basedOn w:val="Normal"/>
    <w:uiPriority w:val="1"/>
    <w:qFormat/>
    <w:rsid w:val="009B41AC"/>
    <w:pPr>
      <w:spacing w:after="0" w:line="240" w:lineRule="auto"/>
      <w:ind w:left="720"/>
    </w:pPr>
    <w:rPr>
      <w:rFonts w:ascii="Calibri" w:hAnsi="Calibri" w:cs="Calibri"/>
    </w:rPr>
  </w:style>
  <w:style w:type="paragraph" w:styleId="PlainText">
    <w:name w:val="Plain Text"/>
    <w:basedOn w:val="Normal"/>
    <w:link w:val="PlainTextChar"/>
    <w:uiPriority w:val="99"/>
    <w:unhideWhenUsed/>
    <w:rsid w:val="00A127DB"/>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A127DB"/>
    <w:rPr>
      <w:rFonts w:ascii="Calibri" w:eastAsia="Calibri" w:hAnsi="Calibri" w:cs="Consolas"/>
      <w:szCs w:val="21"/>
    </w:rPr>
  </w:style>
  <w:style w:type="paragraph" w:styleId="NormalWeb">
    <w:name w:val="Normal (Web)"/>
    <w:basedOn w:val="Normal"/>
    <w:uiPriority w:val="99"/>
    <w:semiHidden/>
    <w:unhideWhenUsed/>
    <w:rsid w:val="00DD56B9"/>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7216">
      <w:bodyDiv w:val="1"/>
      <w:marLeft w:val="0"/>
      <w:marRight w:val="0"/>
      <w:marTop w:val="0"/>
      <w:marBottom w:val="0"/>
      <w:divBdr>
        <w:top w:val="none" w:sz="0" w:space="0" w:color="auto"/>
        <w:left w:val="none" w:sz="0" w:space="0" w:color="auto"/>
        <w:bottom w:val="none" w:sz="0" w:space="0" w:color="auto"/>
        <w:right w:val="none" w:sz="0" w:space="0" w:color="auto"/>
      </w:divBdr>
    </w:div>
    <w:div w:id="416101378">
      <w:bodyDiv w:val="1"/>
      <w:marLeft w:val="0"/>
      <w:marRight w:val="0"/>
      <w:marTop w:val="0"/>
      <w:marBottom w:val="0"/>
      <w:divBdr>
        <w:top w:val="none" w:sz="0" w:space="0" w:color="auto"/>
        <w:left w:val="none" w:sz="0" w:space="0" w:color="auto"/>
        <w:bottom w:val="none" w:sz="0" w:space="0" w:color="auto"/>
        <w:right w:val="none" w:sz="0" w:space="0" w:color="auto"/>
      </w:divBdr>
    </w:div>
    <w:div w:id="675884674">
      <w:bodyDiv w:val="1"/>
      <w:marLeft w:val="0"/>
      <w:marRight w:val="0"/>
      <w:marTop w:val="0"/>
      <w:marBottom w:val="0"/>
      <w:divBdr>
        <w:top w:val="none" w:sz="0" w:space="0" w:color="auto"/>
        <w:left w:val="none" w:sz="0" w:space="0" w:color="auto"/>
        <w:bottom w:val="none" w:sz="0" w:space="0" w:color="auto"/>
        <w:right w:val="none" w:sz="0" w:space="0" w:color="auto"/>
      </w:divBdr>
    </w:div>
    <w:div w:id="883249521">
      <w:bodyDiv w:val="1"/>
      <w:marLeft w:val="0"/>
      <w:marRight w:val="0"/>
      <w:marTop w:val="0"/>
      <w:marBottom w:val="0"/>
      <w:divBdr>
        <w:top w:val="none" w:sz="0" w:space="0" w:color="auto"/>
        <w:left w:val="none" w:sz="0" w:space="0" w:color="auto"/>
        <w:bottom w:val="none" w:sz="0" w:space="0" w:color="auto"/>
        <w:right w:val="none" w:sz="0" w:space="0" w:color="auto"/>
      </w:divBdr>
    </w:div>
    <w:div w:id="1228492392">
      <w:bodyDiv w:val="1"/>
      <w:marLeft w:val="0"/>
      <w:marRight w:val="0"/>
      <w:marTop w:val="0"/>
      <w:marBottom w:val="0"/>
      <w:divBdr>
        <w:top w:val="none" w:sz="0" w:space="0" w:color="auto"/>
        <w:left w:val="none" w:sz="0" w:space="0" w:color="auto"/>
        <w:bottom w:val="none" w:sz="0" w:space="0" w:color="auto"/>
        <w:right w:val="none" w:sz="0" w:space="0" w:color="auto"/>
      </w:divBdr>
    </w:div>
    <w:div w:id="16738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brown@kingcounty.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ngcounty.gov/courts/district-court.aspx" TargetMode="External"/><Relationship Id="rId4" Type="http://schemas.openxmlformats.org/officeDocument/2006/relationships/webSettings" Target="webSettings.xml"/><Relationship Id="rId9" Type="http://schemas.openxmlformats.org/officeDocument/2006/relationships/hyperlink" Target="https://www.kingcounty.gov/courts/district-court/about/COVID-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KCDC</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 Brown</dc:creator>
  <cp:keywords/>
  <dc:description/>
  <cp:lastModifiedBy>Brown, Troy</cp:lastModifiedBy>
  <cp:revision>7</cp:revision>
  <dcterms:created xsi:type="dcterms:W3CDTF">2020-03-23T15:37:00Z</dcterms:created>
  <dcterms:modified xsi:type="dcterms:W3CDTF">2020-03-23T17:55:00Z</dcterms:modified>
</cp:coreProperties>
</file>