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7C07E" w14:textId="09682B30" w:rsidR="00265C7A" w:rsidRPr="00265C7A" w:rsidRDefault="00265C7A" w:rsidP="00265C7A">
      <w:pPr>
        <w:outlineLvl w:val="0"/>
        <w:rPr>
          <w:rFonts w:eastAsia="Times New Roman" w:cs="Arial"/>
          <w:b/>
          <w:bCs/>
          <w:kern w:val="36"/>
          <w:szCs w:val="20"/>
        </w:rPr>
      </w:pPr>
      <w:r w:rsidRPr="00265C7A">
        <w:rPr>
          <w:rFonts w:eastAsia="Times New Roman" w:cs="Arial"/>
          <w:b/>
          <w:bCs/>
          <w:kern w:val="36"/>
          <w:szCs w:val="20"/>
        </w:rPr>
        <w:t>Gaining Goodwill by Organizing Estates</w:t>
      </w:r>
    </w:p>
    <w:p w14:paraId="7C4D894E" w14:textId="6CC626AB" w:rsidR="00265C7A" w:rsidRDefault="00265C7A" w:rsidP="00265C7A">
      <w:pPr>
        <w:outlineLvl w:val="0"/>
        <w:rPr>
          <w:rFonts w:eastAsia="Times New Roman" w:cs="Arial"/>
          <w:kern w:val="36"/>
          <w:szCs w:val="20"/>
        </w:rPr>
      </w:pPr>
      <w:r w:rsidRPr="00265C7A">
        <w:rPr>
          <w:rFonts w:eastAsia="Times New Roman" w:cs="Arial"/>
          <w:kern w:val="36"/>
          <w:szCs w:val="20"/>
        </w:rPr>
        <w:t>By: Michael L. Goldblatt</w:t>
      </w:r>
    </w:p>
    <w:p w14:paraId="08C64EB5" w14:textId="77777777" w:rsidR="00995B95" w:rsidRPr="00265C7A" w:rsidRDefault="00995B95" w:rsidP="00265C7A">
      <w:pPr>
        <w:outlineLvl w:val="0"/>
        <w:rPr>
          <w:rFonts w:eastAsia="Times New Roman" w:cs="Arial"/>
          <w:kern w:val="36"/>
          <w:szCs w:val="20"/>
        </w:rPr>
      </w:pPr>
    </w:p>
    <w:p w14:paraId="0FB9EF22" w14:textId="738D98B1" w:rsidR="00995B95" w:rsidRPr="001D1376" w:rsidRDefault="00995B95" w:rsidP="00995B95">
      <w:pPr>
        <w:pStyle w:val="css-exrw3m"/>
        <w:shd w:val="clear" w:color="auto" w:fill="FFFFFF"/>
        <w:spacing w:before="0" w:beforeAutospacing="0" w:after="0" w:afterAutospacing="0"/>
        <w:textAlignment w:val="baseline"/>
        <w:rPr>
          <w:rFonts w:ascii="Arial" w:hAnsi="Arial" w:cs="Arial"/>
          <w:color w:val="000000" w:themeColor="text1"/>
          <w:sz w:val="20"/>
          <w:szCs w:val="20"/>
        </w:rPr>
      </w:pPr>
      <w:bookmarkStart w:id="0" w:name="_Hlk10665797"/>
      <w:r w:rsidRPr="001D1376">
        <w:rPr>
          <w:rFonts w:ascii="Arial" w:hAnsi="Arial" w:cs="Arial"/>
          <w:color w:val="333333"/>
          <w:sz w:val="20"/>
          <w:szCs w:val="20"/>
        </w:rPr>
        <w:t>Originally</w:t>
      </w:r>
      <w:r w:rsidRPr="001D1376">
        <w:rPr>
          <w:rFonts w:ascii="Arial" w:hAnsi="Arial" w:cs="Arial"/>
          <w:color w:val="000000" w:themeColor="text1"/>
          <w:sz w:val="20"/>
          <w:szCs w:val="20"/>
          <w:shd w:val="clear" w:color="auto" w:fill="FFFFFF"/>
        </w:rPr>
        <w:t xml:space="preserve"> Published on </w:t>
      </w:r>
      <w:hyperlink r:id="rId4" w:history="1">
        <w:r w:rsidRPr="001D1376">
          <w:rPr>
            <w:rStyle w:val="Hyperlink"/>
            <w:rFonts w:ascii="Arial" w:hAnsi="Arial" w:cs="Arial"/>
            <w:color w:val="4472C4" w:themeColor="accent1"/>
            <w:sz w:val="20"/>
            <w:szCs w:val="20"/>
          </w:rPr>
          <w:t>Blumberg Blog</w:t>
        </w:r>
      </w:hyperlink>
      <w:r w:rsidRPr="001D1376">
        <w:rPr>
          <w:rFonts w:ascii="Arial" w:hAnsi="Arial" w:cs="Arial"/>
          <w:sz w:val="20"/>
          <w:szCs w:val="20"/>
        </w:rPr>
        <w:t xml:space="preserve"> on 7/</w:t>
      </w:r>
      <w:r>
        <w:rPr>
          <w:rFonts w:ascii="Arial" w:hAnsi="Arial" w:cs="Arial"/>
          <w:sz w:val="20"/>
          <w:szCs w:val="20"/>
        </w:rPr>
        <w:t>9</w:t>
      </w:r>
      <w:r w:rsidRPr="001D1376">
        <w:rPr>
          <w:rFonts w:ascii="Arial" w:hAnsi="Arial" w:cs="Arial"/>
          <w:sz w:val="20"/>
          <w:szCs w:val="20"/>
        </w:rPr>
        <w:t>/2020</w:t>
      </w:r>
    </w:p>
    <w:p w14:paraId="6B179F6D" w14:textId="77777777" w:rsidR="00995B95" w:rsidRPr="001D1376" w:rsidRDefault="00995B95" w:rsidP="00995B95">
      <w:pPr>
        <w:rPr>
          <w:rFonts w:cs="Arial"/>
          <w:color w:val="000000" w:themeColor="text1"/>
          <w:szCs w:val="20"/>
        </w:rPr>
      </w:pPr>
      <w:r w:rsidRPr="001D1376">
        <w:rPr>
          <w:rFonts w:cs="Arial"/>
          <w:color w:val="000000" w:themeColor="text1"/>
          <w:szCs w:val="20"/>
        </w:rPr>
        <w:t xml:space="preserve">Printed </w:t>
      </w:r>
      <w:r w:rsidRPr="001D1376">
        <w:rPr>
          <w:rFonts w:cs="Arial"/>
          <w:szCs w:val="20"/>
        </w:rPr>
        <w:t>with</w:t>
      </w:r>
      <w:r w:rsidRPr="001D1376">
        <w:rPr>
          <w:rFonts w:cs="Arial"/>
          <w:color w:val="000000" w:themeColor="text1"/>
          <w:szCs w:val="20"/>
        </w:rPr>
        <w:t xml:space="preserve"> the permission of </w:t>
      </w:r>
      <w:hyperlink r:id="rId5" w:history="1">
        <w:r w:rsidRPr="001D1376">
          <w:rPr>
            <w:rStyle w:val="Hyperlink"/>
            <w:rFonts w:cs="Arial"/>
            <w:color w:val="4472C4" w:themeColor="accent1"/>
            <w:szCs w:val="20"/>
          </w:rPr>
          <w:t>www.Blumberg.com/blog</w:t>
        </w:r>
      </w:hyperlink>
      <w:r w:rsidRPr="001D1376">
        <w:rPr>
          <w:rFonts w:cs="Arial"/>
          <w:color w:val="000000" w:themeColor="text1"/>
          <w:szCs w:val="20"/>
        </w:rPr>
        <w:t xml:space="preserve"> and BlumbergExcelsior, Inc.</w:t>
      </w:r>
      <w:bookmarkEnd w:id="0"/>
    </w:p>
    <w:p w14:paraId="45F08249" w14:textId="00838B85" w:rsidR="00265C7A" w:rsidRPr="00265C7A" w:rsidRDefault="00265C7A" w:rsidP="00265C7A">
      <w:pPr>
        <w:shd w:val="clear" w:color="auto" w:fill="FFFFFF"/>
        <w:rPr>
          <w:rFonts w:eastAsia="Times New Roman" w:cs="Arial"/>
          <w:color w:val="333333"/>
          <w:szCs w:val="20"/>
        </w:rPr>
      </w:pPr>
    </w:p>
    <w:p w14:paraId="2518960A" w14:textId="3452D25A" w:rsidR="00265C7A" w:rsidRPr="00265C7A" w:rsidRDefault="00265C7A" w:rsidP="00265C7A">
      <w:pPr>
        <w:shd w:val="clear" w:color="auto" w:fill="FFFFFF"/>
        <w:rPr>
          <w:rFonts w:eastAsia="Times New Roman" w:cs="Arial"/>
          <w:color w:val="333333"/>
          <w:szCs w:val="20"/>
        </w:rPr>
      </w:pPr>
      <w:r w:rsidRPr="00265C7A">
        <w:rPr>
          <w:rFonts w:eastAsia="Times New Roman" w:cs="Arial"/>
          <w:color w:val="333333"/>
          <w:szCs w:val="20"/>
        </w:rPr>
        <w:t>About four years ago, musician Prince Rogers Nelson died from an overdose of an addictive pain killer at the age of 57. He was beloved by the citizenry of his hometown but died without a living spouse, children, or parents. His relatives are now battling over his estate which is valued between $100 to $300 million. Administration of the estate is complicated by his failure to leave a will and personal financial records.</w:t>
      </w:r>
      <w:r w:rsidRPr="00265C7A">
        <w:rPr>
          <w:rFonts w:eastAsia="Times New Roman" w:cs="Arial"/>
          <w:color w:val="333333"/>
          <w:szCs w:val="20"/>
        </w:rPr>
        <w:t xml:space="preserve"> H</w:t>
      </w:r>
      <w:r w:rsidRPr="00265C7A">
        <w:rPr>
          <w:rFonts w:eastAsia="Times New Roman" w:cs="Arial"/>
          <w:color w:val="333333"/>
          <w:szCs w:val="20"/>
        </w:rPr>
        <w:t>elp your clients avoid Prince’s problems by organizing their estates.</w:t>
      </w:r>
      <w:r w:rsidRPr="00265C7A">
        <w:rPr>
          <w:rFonts w:eastAsia="Times New Roman" w:cs="Arial"/>
          <w:color w:val="333333"/>
          <w:szCs w:val="20"/>
        </w:rPr>
        <w:t xml:space="preserve"> </w:t>
      </w:r>
      <w:r w:rsidRPr="00265C7A">
        <w:rPr>
          <w:rFonts w:eastAsia="Times New Roman" w:cs="Arial"/>
          <w:color w:val="333333"/>
          <w:szCs w:val="20"/>
        </w:rPr>
        <w:t>This article contains tips and resources to help clients organize important documents and personal information.</w:t>
      </w:r>
    </w:p>
    <w:p w14:paraId="027917F4" w14:textId="77777777" w:rsidR="00265C7A" w:rsidRDefault="00265C7A" w:rsidP="00265C7A">
      <w:pPr>
        <w:shd w:val="clear" w:color="auto" w:fill="FFFFFF"/>
        <w:rPr>
          <w:rFonts w:eastAsia="Times New Roman" w:cs="Arial"/>
          <w:b/>
          <w:bCs/>
          <w:color w:val="333333"/>
          <w:szCs w:val="20"/>
        </w:rPr>
      </w:pPr>
    </w:p>
    <w:p w14:paraId="3B40C33E" w14:textId="5601146A" w:rsidR="00265C7A" w:rsidRPr="00265C7A" w:rsidRDefault="00265C7A" w:rsidP="00265C7A">
      <w:pPr>
        <w:shd w:val="clear" w:color="auto" w:fill="FFFFFF"/>
        <w:rPr>
          <w:rFonts w:eastAsia="Times New Roman" w:cs="Arial"/>
          <w:color w:val="333333"/>
          <w:szCs w:val="20"/>
        </w:rPr>
      </w:pPr>
      <w:r w:rsidRPr="00265C7A">
        <w:rPr>
          <w:rFonts w:eastAsia="Times New Roman" w:cs="Arial"/>
          <w:b/>
          <w:bCs/>
          <w:color w:val="333333"/>
          <w:szCs w:val="20"/>
        </w:rPr>
        <w:t>Benefits. </w:t>
      </w:r>
      <w:r w:rsidRPr="00265C7A">
        <w:rPr>
          <w:rFonts w:eastAsia="Times New Roman" w:cs="Arial"/>
          <w:color w:val="333333"/>
          <w:szCs w:val="20"/>
        </w:rPr>
        <w:t>Helping clients organize personal information is an important service. Clients often procrastinate or overlook gathering their personal documents and information. During life, personal information is needed by caregivers when a health emergency or prolonged illness impairs physical or thinking ability. After death, personal information and documents are needed by executors and family to administer estates, close accounts, and transfer assets.</w:t>
      </w:r>
    </w:p>
    <w:p w14:paraId="4C22D350" w14:textId="77777777" w:rsidR="00265C7A" w:rsidRDefault="00265C7A" w:rsidP="00265C7A">
      <w:pPr>
        <w:shd w:val="clear" w:color="auto" w:fill="FFFFFF"/>
        <w:rPr>
          <w:rFonts w:eastAsia="Times New Roman" w:cs="Arial"/>
          <w:b/>
          <w:bCs/>
          <w:color w:val="333333"/>
          <w:szCs w:val="20"/>
        </w:rPr>
      </w:pPr>
    </w:p>
    <w:p w14:paraId="3E8EF18C" w14:textId="5FF1C50D" w:rsidR="00265C7A" w:rsidRPr="00265C7A" w:rsidRDefault="00265C7A" w:rsidP="00265C7A">
      <w:pPr>
        <w:shd w:val="clear" w:color="auto" w:fill="FFFFFF"/>
        <w:rPr>
          <w:rFonts w:eastAsia="Times New Roman" w:cs="Arial"/>
          <w:color w:val="333333"/>
          <w:szCs w:val="20"/>
        </w:rPr>
      </w:pPr>
      <w:r w:rsidRPr="00265C7A">
        <w:rPr>
          <w:rFonts w:eastAsia="Times New Roman" w:cs="Arial"/>
          <w:b/>
          <w:bCs/>
          <w:color w:val="333333"/>
          <w:szCs w:val="20"/>
        </w:rPr>
        <w:t>Content. </w:t>
      </w:r>
      <w:r w:rsidRPr="00265C7A">
        <w:rPr>
          <w:rFonts w:eastAsia="Times New Roman" w:cs="Arial"/>
          <w:color w:val="333333"/>
          <w:szCs w:val="20"/>
        </w:rPr>
        <w:t>Organizers can be used to assemble important documents like birth certificates, deeds, marriage licenses, military discharge papers, and social security cards. They can also list personal information like details of accounts, advisors, assets, contracts, liabilities, passwords, and personal preferences in case of illness or death. Remd clients to include passwords to email, photo, and social media accounts.</w:t>
      </w:r>
    </w:p>
    <w:p w14:paraId="0F3FBFC3" w14:textId="77777777" w:rsidR="00265C7A" w:rsidRDefault="00265C7A" w:rsidP="00265C7A">
      <w:pPr>
        <w:shd w:val="clear" w:color="auto" w:fill="FFFFFF"/>
        <w:rPr>
          <w:rFonts w:eastAsia="Times New Roman" w:cs="Arial"/>
          <w:b/>
          <w:bCs/>
          <w:color w:val="333333"/>
          <w:szCs w:val="20"/>
        </w:rPr>
      </w:pPr>
    </w:p>
    <w:p w14:paraId="0CD56167" w14:textId="6F118C49" w:rsidR="00265C7A" w:rsidRPr="00265C7A" w:rsidRDefault="00265C7A" w:rsidP="00265C7A">
      <w:pPr>
        <w:shd w:val="clear" w:color="auto" w:fill="FFFFFF"/>
        <w:rPr>
          <w:rFonts w:eastAsia="Times New Roman" w:cs="Arial"/>
          <w:color w:val="333333"/>
          <w:szCs w:val="20"/>
        </w:rPr>
      </w:pPr>
      <w:r w:rsidRPr="00265C7A">
        <w:rPr>
          <w:rFonts w:eastAsia="Times New Roman" w:cs="Arial"/>
          <w:b/>
          <w:bCs/>
          <w:color w:val="333333"/>
          <w:szCs w:val="20"/>
        </w:rPr>
        <w:t>Formats. </w:t>
      </w:r>
      <w:r w:rsidRPr="00265C7A">
        <w:rPr>
          <w:rFonts w:eastAsia="Times New Roman" w:cs="Arial"/>
          <w:color w:val="333333"/>
          <w:szCs w:val="20"/>
        </w:rPr>
        <w:t>Alternatives for organizing include entering data into word processing documents, uploading into online archives, and handwriting into notebooks. Help clients evaluate formats for ease of access,</w:t>
      </w:r>
      <w:r w:rsidRPr="00265C7A">
        <w:rPr>
          <w:rFonts w:eastAsia="Times New Roman" w:cs="Arial"/>
          <w:color w:val="333333"/>
          <w:szCs w:val="20"/>
        </w:rPr>
        <w:br/>
        <w:t>updating, and security. Updates. Send clients an annual reminder to update their organizer and review it with them. Check for changes in family, finances, or health that require a change in estate planning or documents.</w:t>
      </w:r>
    </w:p>
    <w:p w14:paraId="3E880FC9" w14:textId="77777777" w:rsidR="00265C7A" w:rsidRDefault="00265C7A" w:rsidP="00265C7A">
      <w:pPr>
        <w:shd w:val="clear" w:color="auto" w:fill="FFFFFF"/>
        <w:rPr>
          <w:rFonts w:eastAsia="Times New Roman" w:cs="Arial"/>
          <w:b/>
          <w:bCs/>
          <w:color w:val="333333"/>
          <w:szCs w:val="20"/>
        </w:rPr>
      </w:pPr>
    </w:p>
    <w:p w14:paraId="71066237" w14:textId="1BAC5D68" w:rsidR="00265C7A" w:rsidRPr="00265C7A" w:rsidRDefault="00265C7A" w:rsidP="00265C7A">
      <w:pPr>
        <w:shd w:val="clear" w:color="auto" w:fill="FFFFFF"/>
        <w:rPr>
          <w:rFonts w:eastAsia="Times New Roman" w:cs="Arial"/>
          <w:color w:val="333333"/>
          <w:szCs w:val="20"/>
        </w:rPr>
      </w:pPr>
      <w:r w:rsidRPr="00265C7A">
        <w:rPr>
          <w:rFonts w:eastAsia="Times New Roman" w:cs="Arial"/>
          <w:b/>
          <w:bCs/>
          <w:color w:val="333333"/>
          <w:szCs w:val="20"/>
        </w:rPr>
        <w:t>Storage.</w:t>
      </w:r>
      <w:r w:rsidRPr="00265C7A">
        <w:rPr>
          <w:rFonts w:eastAsia="Times New Roman" w:cs="Arial"/>
          <w:color w:val="333333"/>
          <w:szCs w:val="20"/>
        </w:rPr>
        <w:t> Determine client preferences for keeping personal information and documents. They can be kept separately or with other estate planning documents. Remind clients to tell friends and family where their personal information and documents are stored.</w:t>
      </w:r>
    </w:p>
    <w:p w14:paraId="2BDEBFD0" w14:textId="77777777" w:rsidR="00265C7A" w:rsidRPr="00265C7A" w:rsidRDefault="00265C7A" w:rsidP="00265C7A">
      <w:pPr>
        <w:rPr>
          <w:rFonts w:eastAsia="Times New Roman" w:cs="Arial"/>
          <w:b/>
          <w:bCs/>
          <w:color w:val="111111"/>
          <w:szCs w:val="20"/>
        </w:rPr>
      </w:pPr>
    </w:p>
    <w:p w14:paraId="1B716BC7" w14:textId="77777777" w:rsidR="00265C7A" w:rsidRPr="00265C7A" w:rsidRDefault="00265C7A" w:rsidP="00265C7A">
      <w:pPr>
        <w:tabs>
          <w:tab w:val="left" w:pos="360"/>
        </w:tabs>
        <w:rPr>
          <w:rFonts w:eastAsia="Times New Roman" w:cs="Arial"/>
          <w:color w:val="000000"/>
          <w:szCs w:val="20"/>
        </w:rPr>
      </w:pPr>
      <w:r w:rsidRPr="00265C7A">
        <w:rPr>
          <w:rFonts w:eastAsia="Times New Roman" w:cs="Arial"/>
          <w:b/>
          <w:bCs/>
          <w:color w:val="000000"/>
          <w:szCs w:val="20"/>
        </w:rPr>
        <w:t xml:space="preserve">Resources. </w:t>
      </w:r>
      <w:r w:rsidRPr="00265C7A">
        <w:rPr>
          <w:rFonts w:eastAsia="Times New Roman" w:cs="Arial"/>
          <w:color w:val="000000"/>
          <w:szCs w:val="20"/>
        </w:rPr>
        <w:t xml:space="preserve">To get inspiration about the benefits of organizing, read about estate planning failures by </w:t>
      </w:r>
      <w:hyperlink r:id="rId6" w:history="1">
        <w:r w:rsidRPr="00265C7A">
          <w:rPr>
            <w:rFonts w:eastAsia="Times New Roman" w:cs="Arial"/>
            <w:color w:val="0563C1" w:themeColor="hyperlink"/>
            <w:szCs w:val="20"/>
            <w:u w:val="single"/>
          </w:rPr>
          <w:t>Prince</w:t>
        </w:r>
      </w:hyperlink>
      <w:r w:rsidRPr="00265C7A">
        <w:rPr>
          <w:rFonts w:eastAsia="Times New Roman" w:cs="Arial"/>
          <w:color w:val="000000"/>
          <w:szCs w:val="20"/>
        </w:rPr>
        <w:t xml:space="preserve"> and other </w:t>
      </w:r>
      <w:hyperlink r:id="rId7" w:history="1">
        <w:r w:rsidRPr="00265C7A">
          <w:rPr>
            <w:rFonts w:eastAsia="Times New Roman" w:cs="Arial"/>
            <w:color w:val="0563C1" w:themeColor="hyperlink"/>
            <w:szCs w:val="20"/>
            <w:u w:val="single"/>
          </w:rPr>
          <w:t>celebrities</w:t>
        </w:r>
      </w:hyperlink>
      <w:r w:rsidRPr="00265C7A">
        <w:rPr>
          <w:rFonts w:eastAsia="Times New Roman" w:cs="Arial"/>
          <w:color w:val="000000"/>
          <w:szCs w:val="20"/>
        </w:rPr>
        <w:t xml:space="preserve">. To help clients get organized, read articles published by </w:t>
      </w:r>
      <w:hyperlink r:id="rId8" w:history="1">
        <w:r w:rsidRPr="00265C7A">
          <w:rPr>
            <w:rFonts w:eastAsia="Times New Roman" w:cs="Arial"/>
            <w:color w:val="0563C1" w:themeColor="hyperlink"/>
            <w:szCs w:val="20"/>
            <w:u w:val="single"/>
          </w:rPr>
          <w:t>Kiplinger's</w:t>
        </w:r>
      </w:hyperlink>
      <w:r w:rsidRPr="00265C7A">
        <w:rPr>
          <w:rFonts w:eastAsia="Times New Roman" w:cs="Arial"/>
          <w:color w:val="000000"/>
          <w:szCs w:val="20"/>
        </w:rPr>
        <w:t xml:space="preserve">, </w:t>
      </w:r>
      <w:hyperlink r:id="rId9" w:history="1">
        <w:r w:rsidRPr="00265C7A">
          <w:rPr>
            <w:rFonts w:eastAsia="Times New Roman" w:cs="Arial"/>
            <w:color w:val="0563C1" w:themeColor="hyperlink"/>
            <w:szCs w:val="20"/>
            <w:u w:val="single"/>
          </w:rPr>
          <w:t>Life Hacker</w:t>
        </w:r>
      </w:hyperlink>
      <w:r w:rsidRPr="00265C7A">
        <w:rPr>
          <w:rFonts w:eastAsia="Times New Roman" w:cs="Arial"/>
          <w:color w:val="000000"/>
          <w:szCs w:val="20"/>
        </w:rPr>
        <w:t xml:space="preserve">, </w:t>
      </w:r>
      <w:hyperlink r:id="rId10" w:history="1">
        <w:r w:rsidRPr="00265C7A">
          <w:rPr>
            <w:rFonts w:eastAsia="Times New Roman" w:cs="Arial"/>
            <w:color w:val="0563C1" w:themeColor="hyperlink"/>
            <w:szCs w:val="20"/>
            <w:u w:val="single"/>
          </w:rPr>
          <w:t>PC Magazine</w:t>
        </w:r>
      </w:hyperlink>
      <w:r w:rsidRPr="00265C7A">
        <w:rPr>
          <w:rFonts w:eastAsia="Times New Roman" w:cs="Arial"/>
          <w:color w:val="000000"/>
          <w:szCs w:val="20"/>
        </w:rPr>
        <w:t xml:space="preserve">, and </w:t>
      </w:r>
      <w:hyperlink r:id="rId11" w:history="1">
        <w:r w:rsidRPr="00265C7A">
          <w:rPr>
            <w:rFonts w:eastAsia="Times New Roman" w:cs="Arial"/>
            <w:color w:val="0563C1" w:themeColor="hyperlink"/>
            <w:szCs w:val="20"/>
            <w:u w:val="single"/>
          </w:rPr>
          <w:t>Trusts &amp; Estates Magazine</w:t>
        </w:r>
      </w:hyperlink>
      <w:r w:rsidRPr="00265C7A">
        <w:rPr>
          <w:rFonts w:eastAsia="Times New Roman" w:cs="Arial"/>
          <w:color w:val="000000"/>
          <w:szCs w:val="20"/>
        </w:rPr>
        <w:t xml:space="preserve">. For comprehensive guidance on gathering personal information, read books like the ABA/AARP </w:t>
      </w:r>
      <w:hyperlink r:id="rId12" w:history="1">
        <w:r w:rsidRPr="00265C7A">
          <w:rPr>
            <w:rFonts w:eastAsia="Times New Roman" w:cs="Arial"/>
            <w:color w:val="0563C1" w:themeColor="hyperlink"/>
            <w:szCs w:val="20"/>
            <w:u w:val="single"/>
          </w:rPr>
          <w:t>Checklist for Family Caregivers</w:t>
        </w:r>
      </w:hyperlink>
      <w:r w:rsidRPr="00265C7A">
        <w:rPr>
          <w:rFonts w:eastAsia="Times New Roman" w:cs="Arial"/>
          <w:color w:val="222222"/>
          <w:szCs w:val="20"/>
        </w:rPr>
        <w:t xml:space="preserve">, Dewey's </w:t>
      </w:r>
      <w:hyperlink r:id="rId13" w:tgtFrame="_blank" w:history="1">
        <w:r w:rsidRPr="00265C7A">
          <w:rPr>
            <w:rFonts w:eastAsia="Times New Roman" w:cs="Arial"/>
            <w:color w:val="008CBA"/>
            <w:szCs w:val="20"/>
            <w:u w:val="single"/>
          </w:rPr>
          <w:t>Big Book of Everything</w:t>
        </w:r>
      </w:hyperlink>
      <w:r w:rsidRPr="00265C7A">
        <w:rPr>
          <w:rFonts w:eastAsia="Times New Roman" w:cs="Arial"/>
          <w:color w:val="000000"/>
          <w:szCs w:val="20"/>
        </w:rPr>
        <w:t xml:space="preserve">, and Nolo's </w:t>
      </w:r>
      <w:hyperlink r:id="rId14" w:history="1">
        <w:r w:rsidRPr="00265C7A">
          <w:rPr>
            <w:rFonts w:eastAsia="Times New Roman" w:cs="Arial"/>
            <w:color w:val="0563C1" w:themeColor="hyperlink"/>
            <w:szCs w:val="20"/>
            <w:u w:val="single"/>
          </w:rPr>
          <w:t>Get it Together</w:t>
        </w:r>
      </w:hyperlink>
      <w:r w:rsidRPr="00265C7A">
        <w:rPr>
          <w:rFonts w:eastAsia="Times New Roman" w:cs="Arial"/>
          <w:color w:val="000000"/>
          <w:szCs w:val="20"/>
        </w:rPr>
        <w:t>.</w:t>
      </w:r>
    </w:p>
    <w:p w14:paraId="1CF2C1DB" w14:textId="4E7CFC10" w:rsidR="00265C7A" w:rsidRPr="00265C7A" w:rsidRDefault="00265C7A" w:rsidP="00265C7A">
      <w:pPr>
        <w:shd w:val="clear" w:color="auto" w:fill="FFFFFF"/>
        <w:rPr>
          <w:rFonts w:eastAsia="Times New Roman" w:cs="Arial"/>
          <w:color w:val="333333"/>
          <w:szCs w:val="20"/>
        </w:rPr>
      </w:pPr>
      <w:r w:rsidRPr="00265C7A">
        <w:rPr>
          <w:rFonts w:eastAsia="Times New Roman" w:cs="Arial"/>
          <w:color w:val="333333"/>
          <w:szCs w:val="20"/>
        </w:rPr>
        <w:t>.</w:t>
      </w:r>
    </w:p>
    <w:p w14:paraId="3237993B" w14:textId="72C8FF4C" w:rsidR="00265C7A" w:rsidRDefault="00265C7A" w:rsidP="00265C7A">
      <w:pPr>
        <w:shd w:val="clear" w:color="auto" w:fill="FFFFFF"/>
        <w:rPr>
          <w:rFonts w:eastAsia="Times New Roman" w:cs="Arial"/>
          <w:color w:val="333333"/>
          <w:szCs w:val="20"/>
        </w:rPr>
      </w:pPr>
      <w:r w:rsidRPr="00265C7A">
        <w:rPr>
          <w:rFonts w:eastAsia="Times New Roman" w:cs="Arial"/>
          <w:b/>
          <w:bCs/>
          <w:color w:val="333333"/>
          <w:szCs w:val="20"/>
        </w:rPr>
        <w:t>Conclusion.</w:t>
      </w:r>
      <w:r w:rsidRPr="00265C7A">
        <w:rPr>
          <w:rFonts w:eastAsia="Times New Roman" w:cs="Arial"/>
          <w:color w:val="333333"/>
          <w:szCs w:val="20"/>
        </w:rPr>
        <w:t> Due to the Coronavirus situation, now is a good time to help clients gather their personal information and documents for the benefit of caregivers, family, and advisors. Remind clients with an email or letter offering to help organize their estates. Every client should plan while they can with a personal organizer and estate documents.</w:t>
      </w:r>
    </w:p>
    <w:p w14:paraId="23F7017E" w14:textId="77777777" w:rsidR="00265C7A" w:rsidRPr="00265C7A" w:rsidRDefault="00265C7A" w:rsidP="00265C7A">
      <w:pPr>
        <w:shd w:val="clear" w:color="auto" w:fill="FFFFFF"/>
        <w:rPr>
          <w:rFonts w:eastAsia="Times New Roman" w:cs="Arial"/>
          <w:color w:val="333333"/>
          <w:szCs w:val="20"/>
        </w:rPr>
      </w:pPr>
    </w:p>
    <w:p w14:paraId="49035250" w14:textId="77777777" w:rsidR="00265C7A" w:rsidRPr="00265C7A" w:rsidRDefault="00265C7A" w:rsidP="00265C7A">
      <w:pPr>
        <w:shd w:val="clear" w:color="auto" w:fill="FFFFFF"/>
        <w:rPr>
          <w:rFonts w:eastAsia="Times New Roman" w:cs="Arial"/>
          <w:b/>
          <w:bCs/>
          <w:color w:val="333333"/>
          <w:szCs w:val="20"/>
        </w:rPr>
      </w:pPr>
      <w:hyperlink r:id="rId15" w:history="1">
        <w:r w:rsidRPr="00265C7A">
          <w:rPr>
            <w:rFonts w:eastAsia="Times New Roman" w:cs="Arial"/>
            <w:b/>
            <w:bCs/>
            <w:color w:val="222222"/>
            <w:szCs w:val="20"/>
          </w:rPr>
          <w:t>Michael L. Goldblatt</w:t>
        </w:r>
      </w:hyperlink>
    </w:p>
    <w:p w14:paraId="1F7991C5" w14:textId="28FCACF2" w:rsidR="00265C7A" w:rsidRPr="00265C7A" w:rsidRDefault="00265C7A" w:rsidP="00265C7A">
      <w:pPr>
        <w:shd w:val="clear" w:color="auto" w:fill="FFFFFF"/>
        <w:rPr>
          <w:rFonts w:eastAsia="Times New Roman" w:cs="Arial"/>
          <w:color w:val="333333"/>
          <w:szCs w:val="20"/>
        </w:rPr>
      </w:pPr>
      <w:r w:rsidRPr="00265C7A">
        <w:rPr>
          <w:rFonts w:eastAsia="Times New Roman" w:cs="Arial"/>
          <w:color w:val="333333"/>
          <w:szCs w:val="20"/>
        </w:rPr>
        <w:t xml:space="preserve">Mr. Goldblatt has authored numerous books and articles about marketing for lawyers. </w:t>
      </w:r>
    </w:p>
    <w:p w14:paraId="5B3DEB4B" w14:textId="77777777" w:rsidR="00DD5A3B" w:rsidRPr="00265C7A" w:rsidRDefault="00DD5A3B" w:rsidP="00265C7A">
      <w:pPr>
        <w:rPr>
          <w:rFonts w:cs="Arial"/>
          <w:szCs w:val="20"/>
        </w:rPr>
      </w:pPr>
    </w:p>
    <w:sectPr w:rsidR="00DD5A3B" w:rsidRPr="00265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C7A"/>
    <w:rsid w:val="00265C7A"/>
    <w:rsid w:val="00995B95"/>
    <w:rsid w:val="00DD5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E802"/>
  <w15:chartTrackingRefBased/>
  <w15:docId w15:val="{EAEACAC2-31F8-4B0D-B1BF-21508A6F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5C7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5C7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C7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5C7A"/>
    <w:rPr>
      <w:rFonts w:ascii="Times New Roman" w:eastAsia="Times New Roman" w:hAnsi="Times New Roman" w:cs="Times New Roman"/>
      <w:b/>
      <w:bCs/>
      <w:sz w:val="36"/>
      <w:szCs w:val="36"/>
    </w:rPr>
  </w:style>
  <w:style w:type="character" w:customStyle="1" w:styleId="posted-on">
    <w:name w:val="posted-on"/>
    <w:basedOn w:val="DefaultParagraphFont"/>
    <w:rsid w:val="00265C7A"/>
  </w:style>
  <w:style w:type="character" w:styleId="Hyperlink">
    <w:name w:val="Hyperlink"/>
    <w:basedOn w:val="DefaultParagraphFont"/>
    <w:uiPriority w:val="99"/>
    <w:semiHidden/>
    <w:unhideWhenUsed/>
    <w:rsid w:val="00265C7A"/>
    <w:rPr>
      <w:color w:val="0000FF"/>
      <w:u w:val="single"/>
    </w:rPr>
  </w:style>
  <w:style w:type="character" w:customStyle="1" w:styleId="byline">
    <w:name w:val="byline"/>
    <w:basedOn w:val="DefaultParagraphFont"/>
    <w:rsid w:val="00265C7A"/>
  </w:style>
  <w:style w:type="character" w:customStyle="1" w:styleId="author">
    <w:name w:val="author"/>
    <w:basedOn w:val="DefaultParagraphFont"/>
    <w:rsid w:val="00265C7A"/>
  </w:style>
  <w:style w:type="character" w:styleId="Strong">
    <w:name w:val="Strong"/>
    <w:basedOn w:val="DefaultParagraphFont"/>
    <w:uiPriority w:val="22"/>
    <w:qFormat/>
    <w:rsid w:val="00265C7A"/>
    <w:rPr>
      <w:b/>
      <w:bCs/>
    </w:rPr>
  </w:style>
  <w:style w:type="paragraph" w:styleId="NormalWeb">
    <w:name w:val="Normal (Web)"/>
    <w:basedOn w:val="Normal"/>
    <w:uiPriority w:val="99"/>
    <w:semiHidden/>
    <w:unhideWhenUsed/>
    <w:rsid w:val="00265C7A"/>
    <w:pPr>
      <w:spacing w:before="100" w:beforeAutospacing="1" w:after="100" w:afterAutospacing="1"/>
    </w:pPr>
    <w:rPr>
      <w:rFonts w:ascii="Times New Roman" w:eastAsia="Times New Roman" w:hAnsi="Times New Roman" w:cs="Times New Roman"/>
      <w:sz w:val="24"/>
      <w:szCs w:val="24"/>
    </w:rPr>
  </w:style>
  <w:style w:type="character" w:customStyle="1" w:styleId="fn">
    <w:name w:val="fn"/>
    <w:basedOn w:val="DefaultParagraphFont"/>
    <w:rsid w:val="00265C7A"/>
  </w:style>
  <w:style w:type="paragraph" w:customStyle="1" w:styleId="css-exrw3m">
    <w:name w:val="css-exrw3m"/>
    <w:basedOn w:val="Normal"/>
    <w:rsid w:val="00995B9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830485">
      <w:bodyDiv w:val="1"/>
      <w:marLeft w:val="0"/>
      <w:marRight w:val="0"/>
      <w:marTop w:val="0"/>
      <w:marBottom w:val="0"/>
      <w:divBdr>
        <w:top w:val="none" w:sz="0" w:space="0" w:color="auto"/>
        <w:left w:val="none" w:sz="0" w:space="0" w:color="auto"/>
        <w:bottom w:val="none" w:sz="0" w:space="0" w:color="auto"/>
        <w:right w:val="none" w:sz="0" w:space="0" w:color="auto"/>
      </w:divBdr>
      <w:divsChild>
        <w:div w:id="1914267577">
          <w:marLeft w:val="0"/>
          <w:marRight w:val="0"/>
          <w:marTop w:val="0"/>
          <w:marBottom w:val="0"/>
          <w:divBdr>
            <w:top w:val="none" w:sz="0" w:space="0" w:color="auto"/>
            <w:left w:val="none" w:sz="0" w:space="0" w:color="auto"/>
            <w:bottom w:val="none" w:sz="0" w:space="0" w:color="auto"/>
            <w:right w:val="none" w:sz="0" w:space="0" w:color="auto"/>
          </w:divBdr>
        </w:div>
        <w:div w:id="576550050">
          <w:marLeft w:val="0"/>
          <w:marRight w:val="0"/>
          <w:marTop w:val="0"/>
          <w:marBottom w:val="0"/>
          <w:divBdr>
            <w:top w:val="none" w:sz="0" w:space="0" w:color="auto"/>
            <w:left w:val="none" w:sz="0" w:space="0" w:color="auto"/>
            <w:bottom w:val="none" w:sz="0" w:space="0" w:color="auto"/>
            <w:right w:val="none" w:sz="0" w:space="0" w:color="auto"/>
          </w:divBdr>
          <w:divsChild>
            <w:div w:id="1450737494">
              <w:marLeft w:val="0"/>
              <w:marRight w:val="0"/>
              <w:marTop w:val="0"/>
              <w:marBottom w:val="0"/>
              <w:divBdr>
                <w:top w:val="single" w:sz="6" w:space="0" w:color="EEEEEE"/>
                <w:left w:val="single" w:sz="6" w:space="0" w:color="EEEEEE"/>
                <w:bottom w:val="single" w:sz="6" w:space="0" w:color="EEEEEE"/>
                <w:right w:val="single" w:sz="6" w:space="0" w:color="EEEEEE"/>
              </w:divBdr>
              <w:divsChild>
                <w:div w:id="1415935551">
                  <w:marLeft w:val="0"/>
                  <w:marRight w:val="0"/>
                  <w:marTop w:val="0"/>
                  <w:marBottom w:val="0"/>
                  <w:divBdr>
                    <w:top w:val="none" w:sz="0" w:space="0" w:color="auto"/>
                    <w:left w:val="none" w:sz="0" w:space="0" w:color="auto"/>
                    <w:bottom w:val="none" w:sz="0" w:space="0" w:color="auto"/>
                    <w:right w:val="none" w:sz="0" w:space="0" w:color="auto"/>
                  </w:divBdr>
                </w:div>
                <w:div w:id="41682953">
                  <w:marLeft w:val="300"/>
                  <w:marRight w:val="0"/>
                  <w:marTop w:val="300"/>
                  <w:marBottom w:val="0"/>
                  <w:divBdr>
                    <w:top w:val="none" w:sz="0" w:space="0" w:color="auto"/>
                    <w:left w:val="none" w:sz="0" w:space="0" w:color="auto"/>
                    <w:bottom w:val="none" w:sz="0" w:space="0" w:color="auto"/>
                    <w:right w:val="none" w:sz="0" w:space="0" w:color="auto"/>
                  </w:divBdr>
                </w:div>
                <w:div w:id="1003051523">
                  <w:marLeft w:val="300"/>
                  <w:marRight w:val="300"/>
                  <w:marTop w:val="75"/>
                  <w:marBottom w:val="75"/>
                  <w:divBdr>
                    <w:top w:val="none" w:sz="0" w:space="0" w:color="auto"/>
                    <w:left w:val="none" w:sz="0" w:space="0" w:color="auto"/>
                    <w:bottom w:val="none" w:sz="0" w:space="0" w:color="auto"/>
                    <w:right w:val="none" w:sz="0" w:space="0" w:color="auto"/>
                  </w:divBdr>
                  <w:divsChild>
                    <w:div w:id="12989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465321">
      <w:bodyDiv w:val="1"/>
      <w:marLeft w:val="0"/>
      <w:marRight w:val="0"/>
      <w:marTop w:val="0"/>
      <w:marBottom w:val="0"/>
      <w:divBdr>
        <w:top w:val="none" w:sz="0" w:space="0" w:color="auto"/>
        <w:left w:val="none" w:sz="0" w:space="0" w:color="auto"/>
        <w:bottom w:val="none" w:sz="0" w:space="0" w:color="auto"/>
        <w:right w:val="none" w:sz="0" w:space="0" w:color="auto"/>
      </w:divBdr>
      <w:divsChild>
        <w:div w:id="1694186718">
          <w:marLeft w:val="0"/>
          <w:marRight w:val="0"/>
          <w:marTop w:val="0"/>
          <w:marBottom w:val="0"/>
          <w:divBdr>
            <w:top w:val="none" w:sz="0" w:space="0" w:color="auto"/>
            <w:left w:val="none" w:sz="0" w:space="0" w:color="auto"/>
            <w:bottom w:val="none" w:sz="0" w:space="0" w:color="auto"/>
            <w:right w:val="none" w:sz="0" w:space="0" w:color="auto"/>
          </w:divBdr>
        </w:div>
        <w:div w:id="1422725740">
          <w:marLeft w:val="0"/>
          <w:marRight w:val="0"/>
          <w:marTop w:val="0"/>
          <w:marBottom w:val="0"/>
          <w:divBdr>
            <w:top w:val="none" w:sz="0" w:space="0" w:color="auto"/>
            <w:left w:val="none" w:sz="0" w:space="0" w:color="auto"/>
            <w:bottom w:val="none" w:sz="0" w:space="0" w:color="auto"/>
            <w:right w:val="none" w:sz="0" w:space="0" w:color="auto"/>
          </w:divBdr>
          <w:divsChild>
            <w:div w:id="709307300">
              <w:marLeft w:val="0"/>
              <w:marRight w:val="0"/>
              <w:marTop w:val="0"/>
              <w:marBottom w:val="0"/>
              <w:divBdr>
                <w:top w:val="single" w:sz="6" w:space="0" w:color="EEEEEE"/>
                <w:left w:val="single" w:sz="6" w:space="0" w:color="EEEEEE"/>
                <w:bottom w:val="single" w:sz="6" w:space="0" w:color="EEEEEE"/>
                <w:right w:val="single" w:sz="6" w:space="0" w:color="EEEEEE"/>
              </w:divBdr>
              <w:divsChild>
                <w:div w:id="596407972">
                  <w:marLeft w:val="0"/>
                  <w:marRight w:val="0"/>
                  <w:marTop w:val="0"/>
                  <w:marBottom w:val="0"/>
                  <w:divBdr>
                    <w:top w:val="none" w:sz="0" w:space="0" w:color="auto"/>
                    <w:left w:val="none" w:sz="0" w:space="0" w:color="auto"/>
                    <w:bottom w:val="none" w:sz="0" w:space="0" w:color="auto"/>
                    <w:right w:val="none" w:sz="0" w:space="0" w:color="auto"/>
                  </w:divBdr>
                </w:div>
                <w:div w:id="380832961">
                  <w:marLeft w:val="300"/>
                  <w:marRight w:val="0"/>
                  <w:marTop w:val="300"/>
                  <w:marBottom w:val="0"/>
                  <w:divBdr>
                    <w:top w:val="none" w:sz="0" w:space="0" w:color="auto"/>
                    <w:left w:val="none" w:sz="0" w:space="0" w:color="auto"/>
                    <w:bottom w:val="none" w:sz="0" w:space="0" w:color="auto"/>
                    <w:right w:val="none" w:sz="0" w:space="0" w:color="auto"/>
                  </w:divBdr>
                </w:div>
                <w:div w:id="1632898170">
                  <w:marLeft w:val="300"/>
                  <w:marRight w:val="300"/>
                  <w:marTop w:val="75"/>
                  <w:marBottom w:val="75"/>
                  <w:divBdr>
                    <w:top w:val="none" w:sz="0" w:space="0" w:color="auto"/>
                    <w:left w:val="none" w:sz="0" w:space="0" w:color="auto"/>
                    <w:bottom w:val="none" w:sz="0" w:space="0" w:color="auto"/>
                    <w:right w:val="none" w:sz="0" w:space="0" w:color="auto"/>
                  </w:divBdr>
                  <w:divsChild>
                    <w:div w:id="14399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plinger.com/article/retirement/t021-c000-s004-all-documents-in-one-place-online.html" TargetMode="External"/><Relationship Id="rId13" Type="http://schemas.openxmlformats.org/officeDocument/2006/relationships/hyperlink" Target="http://www.erikdewey.com/bigbook.htm" TargetMode="External"/><Relationship Id="rId3" Type="http://schemas.openxmlformats.org/officeDocument/2006/relationships/webSettings" Target="webSettings.xml"/><Relationship Id="rId7" Type="http://schemas.openxmlformats.org/officeDocument/2006/relationships/hyperlink" Target="https://www.americanbar.org/groups/real_property_trust_estate/publications/probate-property-magazine/2018/july-august-2018/celebrity-estate-planning/" TargetMode="External"/><Relationship Id="rId12" Type="http://schemas.openxmlformats.org/officeDocument/2006/relationships/hyperlink" Target="https://www.amazon.com/ABA-AARP-Checklist-Family-Financial/dp/1627229825/ref=pd_lpo_sbs_14_t_1?_encoding=UTF8&amp;psc=1&amp;refRID=WCPABM4PR25QNJQ5Q5N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hinkadvisor.com/2017/04/21/3-lessons-prince-left-agents-and-advisors/?slreturn=20190617163308" TargetMode="External"/><Relationship Id="rId11" Type="http://schemas.openxmlformats.org/officeDocument/2006/relationships/hyperlink" Target="https://www.wealthmanagement.com/estate-planning/filling-gaps" TargetMode="External"/><Relationship Id="rId5" Type="http://schemas.openxmlformats.org/officeDocument/2006/relationships/hyperlink" Target="http://www.blumberg.com/blog" TargetMode="External"/><Relationship Id="rId15" Type="http://schemas.openxmlformats.org/officeDocument/2006/relationships/hyperlink" Target="https://blog.blumberg.com/index.php/author/goldblatt/" TargetMode="External"/><Relationship Id="rId10" Type="http://schemas.openxmlformats.org/officeDocument/2006/relationships/hyperlink" Target="https://www.pcmag.com/how-to/how-to-prepare-your-digital-life-for-your-death" TargetMode="External"/><Relationship Id="rId4" Type="http://schemas.openxmlformats.org/officeDocument/2006/relationships/hyperlink" Target="https://www.blumberg.com/blog/" TargetMode="External"/><Relationship Id="rId9" Type="http://schemas.openxmlformats.org/officeDocument/2006/relationships/hyperlink" Target="https://lifehacker.com/one-day-youre-going-to-die-heres-how-to-prepare-for-i-5992722" TargetMode="External"/><Relationship Id="rId14" Type="http://schemas.openxmlformats.org/officeDocument/2006/relationships/hyperlink" Target="https://www.amazon.com/Get-Together-Organize-Records-Family/dp/1413325661/ref=pd_sbs_14_2/135-9249970-1115507?_encoding=UTF8&amp;pd_rd_i=1413325661&amp;pd_rd_r=065f7322-a3db-48ab-b78d-a0a05c367e2c&amp;pd_rd_w=6xFkp&amp;pd_rd_wg=pZr8U&amp;pf_rd_p=588939de-d3f8-42f1-a3d8-d556eae5797d&amp;pf_rd_r=2WDFHM9PBQ85E2HB9F7M&amp;psc=1&amp;refRID=2WDFHM9PBQ85E2HB9F7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698</Words>
  <Characters>3979</Characters>
  <Application>Microsoft Office Word</Application>
  <DocSecurity>0</DocSecurity>
  <Lines>33</Lines>
  <Paragraphs>9</Paragraphs>
  <ScaleCrop>false</ScaleCrop>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Goldblatt</dc:creator>
  <cp:keywords/>
  <dc:description/>
  <cp:lastModifiedBy>Michael Goldblatt</cp:lastModifiedBy>
  <cp:revision>2</cp:revision>
  <dcterms:created xsi:type="dcterms:W3CDTF">2020-07-21T18:45:00Z</dcterms:created>
  <dcterms:modified xsi:type="dcterms:W3CDTF">2020-07-21T20:14:00Z</dcterms:modified>
</cp:coreProperties>
</file>