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D0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  <w:r w:rsidRPr="00870A5D">
        <w:rPr>
          <w:b/>
          <w:bCs/>
          <w:color w:val="000000"/>
          <w:sz w:val="25"/>
          <w:szCs w:val="25"/>
        </w:rPr>
        <w:t>EXECUTIVE COMMITTEE AGENDA</w:t>
      </w:r>
      <w:r>
        <w:rPr>
          <w:b/>
          <w:bCs/>
          <w:color w:val="000000"/>
          <w:sz w:val="25"/>
          <w:szCs w:val="25"/>
        </w:rPr>
        <w:t xml:space="preserve"> </w:t>
      </w:r>
    </w:p>
    <w:p w:rsidR="003D22D0" w:rsidRDefault="00EA5E4B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October 20</w:t>
      </w:r>
      <w:r w:rsidR="003D22D0">
        <w:rPr>
          <w:b/>
          <w:bCs/>
          <w:color w:val="000000"/>
          <w:sz w:val="25"/>
          <w:szCs w:val="25"/>
        </w:rPr>
        <w:t>, 2017</w:t>
      </w:r>
    </w:p>
    <w:p w:rsidR="003D22D0" w:rsidRPr="008631BA" w:rsidRDefault="003D22D0" w:rsidP="003D22D0">
      <w:pPr>
        <w:autoSpaceDE w:val="0"/>
        <w:autoSpaceDN w:val="0"/>
        <w:jc w:val="center"/>
        <w:rPr>
          <w:b/>
          <w:bCs/>
          <w:i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12:00pm – 1:30</w:t>
      </w:r>
      <w:r w:rsidRPr="00870A5D">
        <w:rPr>
          <w:b/>
          <w:bCs/>
          <w:color w:val="000000"/>
          <w:sz w:val="25"/>
          <w:szCs w:val="25"/>
        </w:rPr>
        <w:t>pm</w:t>
      </w:r>
    </w:p>
    <w:p w:rsidR="003D22D0" w:rsidRPr="00870A5D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</w:p>
    <w:p w:rsidR="003D22D0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  <w:r w:rsidRPr="00870A5D">
        <w:rPr>
          <w:b/>
          <w:bCs/>
          <w:color w:val="000000"/>
          <w:sz w:val="25"/>
          <w:szCs w:val="25"/>
        </w:rPr>
        <w:t xml:space="preserve">Location:  </w:t>
      </w:r>
      <w:r>
        <w:rPr>
          <w:b/>
          <w:bCs/>
          <w:color w:val="000000"/>
          <w:sz w:val="25"/>
          <w:szCs w:val="25"/>
        </w:rPr>
        <w:t>Washington State Bar Association offices</w:t>
      </w:r>
    </w:p>
    <w:p w:rsidR="003D22D0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1325 Fourth Ave</w:t>
      </w:r>
      <w:r w:rsidRPr="00870A5D">
        <w:rPr>
          <w:b/>
          <w:bCs/>
          <w:color w:val="000000"/>
          <w:sz w:val="25"/>
          <w:szCs w:val="25"/>
        </w:rPr>
        <w:t xml:space="preserve">, Seattle, WA  </w:t>
      </w:r>
    </w:p>
    <w:p w:rsidR="003D22D0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</w:p>
    <w:p w:rsidR="003D22D0" w:rsidRDefault="003D22D0" w:rsidP="003D22D0">
      <w:pPr>
        <w:autoSpaceDE w:val="0"/>
        <w:autoSpaceDN w:val="0"/>
        <w:jc w:val="center"/>
        <w:rPr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Calling in:  </w:t>
      </w:r>
      <w:r w:rsidRPr="00001660">
        <w:rPr>
          <w:bCs/>
          <w:color w:val="000000"/>
          <w:sz w:val="25"/>
          <w:szCs w:val="25"/>
        </w:rPr>
        <w:t>Dial 1-866-577-9294 | Use code 5016527 to join call</w:t>
      </w:r>
    </w:p>
    <w:p w:rsidR="003D22D0" w:rsidRPr="00001660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</w:p>
    <w:p w:rsidR="003D22D0" w:rsidRPr="00870A5D" w:rsidRDefault="003D22D0" w:rsidP="003D22D0">
      <w:pPr>
        <w:autoSpaceDE w:val="0"/>
        <w:autoSpaceDN w:val="0"/>
        <w:jc w:val="center"/>
        <w:rPr>
          <w:b/>
          <w:bCs/>
          <w:color w:val="000000"/>
          <w:sz w:val="25"/>
          <w:szCs w:val="25"/>
        </w:rPr>
      </w:pPr>
    </w:p>
    <w:p w:rsidR="003D22D0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Roll Call &amp; Approval of Agenda</w:t>
      </w:r>
    </w:p>
    <w:p w:rsidR="003D22D0" w:rsidRPr="003B7D65" w:rsidRDefault="003D22D0" w:rsidP="003D22D0">
      <w:pPr>
        <w:pStyle w:val="ListParagraph"/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2D0" w:rsidRPr="00264947" w:rsidRDefault="003D22D0" w:rsidP="003D22D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WSBA/Public Comments/Correspondence</w:t>
      </w:r>
      <w:r w:rsidRPr="003B7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2D0" w:rsidRPr="003B7D65" w:rsidRDefault="003D22D0" w:rsidP="003D22D0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2D0" w:rsidRPr="00E11FC5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Meeting Minutes</w:t>
      </w:r>
    </w:p>
    <w:p w:rsidR="003D22D0" w:rsidRPr="003B7D65" w:rsidRDefault="003D22D0" w:rsidP="003D22D0">
      <w:pPr>
        <w:pStyle w:val="ListParagraph"/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2D0" w:rsidRPr="00E11FC5" w:rsidRDefault="003D22D0" w:rsidP="003D22D0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</w:rPr>
        <w:t xml:space="preserve">Vote to approve </w:t>
      </w:r>
      <w:r w:rsidR="00EA5E4B">
        <w:rPr>
          <w:rFonts w:ascii="Times New Roman" w:hAnsi="Times New Roman" w:cs="Times New Roman"/>
          <w:sz w:val="24"/>
          <w:szCs w:val="24"/>
        </w:rPr>
        <w:t>September</w:t>
      </w:r>
      <w:r w:rsidR="001C1A56">
        <w:rPr>
          <w:rFonts w:ascii="Times New Roman" w:hAnsi="Times New Roman" w:cs="Times New Roman"/>
          <w:sz w:val="24"/>
          <w:szCs w:val="24"/>
        </w:rPr>
        <w:t xml:space="preserve"> </w:t>
      </w:r>
      <w:r w:rsidRPr="003B7D65"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 w:rsidRPr="003B7D65">
        <w:rPr>
          <w:rFonts w:ascii="Times New Roman" w:hAnsi="Times New Roman" w:cs="Times New Roman"/>
          <w:sz w:val="24"/>
          <w:szCs w:val="24"/>
        </w:rPr>
        <w:t>ExComm</w:t>
      </w:r>
      <w:proofErr w:type="spellEnd"/>
      <w:r w:rsidRPr="003B7D65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:rsidR="003D22D0" w:rsidRPr="003B7D65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2D0" w:rsidRPr="003B7D65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Financial Report (Treasurer – Courtland Shafer</w:t>
      </w:r>
      <w:r w:rsidRPr="003B7D65">
        <w:rPr>
          <w:rFonts w:ascii="Times New Roman" w:hAnsi="Times New Roman" w:cs="Times New Roman"/>
          <w:b/>
          <w:sz w:val="24"/>
          <w:szCs w:val="24"/>
        </w:rPr>
        <w:t>)</w:t>
      </w:r>
    </w:p>
    <w:p w:rsidR="003D22D0" w:rsidRPr="003B7D65" w:rsidRDefault="003D22D0" w:rsidP="003D22D0">
      <w:pPr>
        <w:pStyle w:val="ListParagraph"/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2D0" w:rsidRPr="003B7D65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Chair &amp; Chair-Elect Updates</w:t>
      </w:r>
      <w:r w:rsidRPr="003B7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D0" w:rsidRPr="003B7D65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2D0" w:rsidRPr="003B7D65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:rsidR="003D22D0" w:rsidRPr="00E11FC5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A56" w:rsidRPr="00515997" w:rsidRDefault="001C1A56" w:rsidP="001C1A56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NW DR Support activities (update and additional discussion)</w:t>
      </w:r>
    </w:p>
    <w:p w:rsidR="001C1A56" w:rsidRPr="001C1A56" w:rsidRDefault="001C1A56" w:rsidP="001C1A56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A56" w:rsidRPr="001C1A56" w:rsidRDefault="001C1A56" w:rsidP="003D22D0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November 2017 retreat</w:t>
      </w:r>
    </w:p>
    <w:p w:rsidR="003D22D0" w:rsidRPr="003556C7" w:rsidRDefault="003D22D0" w:rsidP="003D22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22D0" w:rsidRPr="001C1A56" w:rsidRDefault="003D22D0" w:rsidP="003D22D0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A56">
        <w:rPr>
          <w:rFonts w:ascii="Times New Roman" w:hAnsi="Times New Roman" w:cs="Times New Roman"/>
          <w:sz w:val="24"/>
          <w:szCs w:val="24"/>
        </w:rPr>
        <w:t xml:space="preserve">Section elections </w:t>
      </w:r>
      <w:bookmarkStart w:id="0" w:name="_GoBack"/>
      <w:bookmarkEnd w:id="0"/>
    </w:p>
    <w:p w:rsidR="003D22D0" w:rsidRPr="00E11FC5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2D0" w:rsidRPr="003B7D65" w:rsidRDefault="003D22D0" w:rsidP="003D22D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Committee Reports</w:t>
      </w:r>
    </w:p>
    <w:p w:rsidR="003D22D0" w:rsidRPr="003B7D65" w:rsidRDefault="003D22D0" w:rsidP="003D22D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t>Land Use &amp; Environmental Mediation Committee (Courtney Kaylor)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D0" w:rsidRPr="003B7D65" w:rsidRDefault="003D22D0" w:rsidP="003D22D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t>Law School Partnerships and ECCL Taskforce (Alan Alhadeff)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D22D0" w:rsidRPr="003B7D65" w:rsidRDefault="003D22D0" w:rsidP="003D22D0">
      <w:pPr>
        <w:pStyle w:val="ListParagraph"/>
        <w:numPr>
          <w:ilvl w:val="1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lastRenderedPageBreak/>
        <w:t>NWDR Conference Planning Committee (Sasha Philip/Craig Beles)</w:t>
      </w:r>
      <w:r w:rsidRPr="003B7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D0" w:rsidRPr="003B7D65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3D22D0" w:rsidRDefault="003D22D0" w:rsidP="003D22D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t>Legislative Committee (Paul McVicker)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D0" w:rsidRPr="0096771A" w:rsidRDefault="003D22D0" w:rsidP="003D22D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t>Professional Development Committee (Helen Ling)</w:t>
      </w:r>
      <w:r w:rsidRPr="003B7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D0" w:rsidRPr="003B7D65" w:rsidRDefault="003D22D0" w:rsidP="003D22D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sz w:val="24"/>
          <w:szCs w:val="24"/>
          <w:u w:val="single"/>
        </w:rPr>
        <w:t>Media &amp; Communications Committee (Adrienne)</w:t>
      </w:r>
      <w:r w:rsidRPr="003B7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D0" w:rsidRPr="003B7D65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3D22D0" w:rsidRPr="003B7D65" w:rsidRDefault="003D22D0" w:rsidP="003D22D0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Calendar of Events</w:t>
      </w:r>
      <w:r w:rsidRPr="003B7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2D0" w:rsidRPr="003B7D65" w:rsidRDefault="003D22D0" w:rsidP="003D22D0">
      <w:pPr>
        <w:pStyle w:val="ListParagraph"/>
        <w:spacing w:after="0"/>
        <w:ind w:left="144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3D22D0" w:rsidRPr="003B7D65" w:rsidRDefault="003D22D0" w:rsidP="003D22D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Good of the Order</w:t>
      </w:r>
    </w:p>
    <w:p w:rsidR="003D22D0" w:rsidRPr="003B7D65" w:rsidRDefault="003D22D0" w:rsidP="003D22D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D65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</w:p>
    <w:p w:rsidR="003D22D0" w:rsidRPr="003B7D65" w:rsidRDefault="003D22D0" w:rsidP="003D22D0">
      <w:pPr>
        <w:rPr>
          <w:b/>
          <w:u w:val="single"/>
        </w:rPr>
      </w:pPr>
    </w:p>
    <w:p w:rsidR="003D22D0" w:rsidRPr="003B7D65" w:rsidRDefault="003D22D0" w:rsidP="003D22D0"/>
    <w:p w:rsidR="003D22D0" w:rsidRPr="003B7D65" w:rsidRDefault="003D22D0" w:rsidP="003D22D0"/>
    <w:p w:rsidR="003D22D0" w:rsidRPr="003B7D65" w:rsidRDefault="003D22D0" w:rsidP="003D22D0"/>
    <w:p w:rsidR="003D22D0" w:rsidRPr="003B7D65" w:rsidRDefault="003D22D0" w:rsidP="003D22D0"/>
    <w:p w:rsidR="003D22D0" w:rsidRPr="003B7D65" w:rsidRDefault="003D22D0" w:rsidP="003D22D0"/>
    <w:p w:rsidR="003D22D0" w:rsidRPr="003B7D65" w:rsidRDefault="003D22D0" w:rsidP="003D22D0"/>
    <w:p w:rsidR="003D22D0" w:rsidRDefault="003D22D0" w:rsidP="003D22D0"/>
    <w:p w:rsidR="000879F9" w:rsidRDefault="000879F9"/>
    <w:sectPr w:rsidR="000879F9" w:rsidSect="00376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5E4B">
      <w:r>
        <w:separator/>
      </w:r>
    </w:p>
  </w:endnote>
  <w:endnote w:type="continuationSeparator" w:id="0">
    <w:p w:rsidR="00000000" w:rsidRDefault="00EA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4F" w:rsidRPr="00954A6D" w:rsidRDefault="001C1A56" w:rsidP="003768A2">
    <w:pPr>
      <w:pStyle w:val="Footer"/>
      <w:jc w:val="center"/>
    </w:pPr>
    <w:r w:rsidRPr="00954A6D">
      <w:rPr>
        <w:i/>
      </w:rPr>
      <w:t>Promoting Informed Use and Best Practices of ADR</w:t>
    </w:r>
  </w:p>
  <w:p w:rsidR="00696F4F" w:rsidRDefault="00EA5E4B" w:rsidP="003768A2">
    <w:pPr>
      <w:pStyle w:val="Footer"/>
      <w:jc w:val="center"/>
    </w:pPr>
    <w:hyperlink r:id="rId1" w:history="1">
      <w:r w:rsidR="001C1A56" w:rsidRPr="00954A6D">
        <w:rPr>
          <w:rStyle w:val="Hyperlink"/>
        </w:rPr>
        <w:t>www.wsba-adr.org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4F" w:rsidRPr="00954A6D" w:rsidRDefault="001C1A56" w:rsidP="003768A2">
    <w:pPr>
      <w:pStyle w:val="Footer"/>
      <w:jc w:val="center"/>
    </w:pPr>
    <w:r w:rsidRPr="00954A6D">
      <w:rPr>
        <w:i/>
      </w:rPr>
      <w:t>Promoting Informed Use and Best Practices of ADR</w:t>
    </w:r>
  </w:p>
  <w:p w:rsidR="00696F4F" w:rsidRPr="00954A6D" w:rsidRDefault="00EA5E4B" w:rsidP="003768A2">
    <w:pPr>
      <w:pStyle w:val="Footer"/>
      <w:jc w:val="center"/>
    </w:pPr>
    <w:hyperlink r:id="rId1" w:history="1">
      <w:r w:rsidR="001C1A56" w:rsidRPr="00954A6D">
        <w:rPr>
          <w:rStyle w:val="Hyperlink"/>
        </w:rPr>
        <w:t>www.wsba-adr.org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4F" w:rsidRPr="00AD488A" w:rsidRDefault="001C1A56" w:rsidP="003768A2">
    <w:pPr>
      <w:pStyle w:val="Footer"/>
      <w:spacing w:before="240"/>
      <w:jc w:val="center"/>
    </w:pPr>
    <w:r>
      <w:rPr>
        <w:i/>
      </w:rPr>
      <w:t>Promoting Informed Use and Best Practices of ADR</w:t>
    </w:r>
    <w:r>
      <w:rPr>
        <w:i/>
      </w:rPr>
      <w:br/>
    </w:r>
    <w:hyperlink r:id="rId1" w:history="1">
      <w:r>
        <w:rPr>
          <w:rStyle w:val="Hyperlink"/>
        </w:rPr>
        <w:t>www.wsba-adr.org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5E4B">
      <w:r>
        <w:separator/>
      </w:r>
    </w:p>
  </w:footnote>
  <w:footnote w:type="continuationSeparator" w:id="0">
    <w:p w:rsidR="00000000" w:rsidRDefault="00EA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4F" w:rsidRDefault="001C1A56" w:rsidP="003768A2">
    <w:pPr>
      <w:pStyle w:val="Header"/>
      <w:pBdr>
        <w:bottom w:val="single" w:sz="4" w:space="1" w:color="D9D9D9"/>
      </w:pBdr>
      <w:jc w:val="right"/>
      <w:rPr>
        <w:b/>
        <w:bCs/>
      </w:rPr>
    </w:pPr>
    <w:r w:rsidRPr="00E2433B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9217C8">
      <w:rPr>
        <w:b/>
        <w:bCs/>
        <w:noProof/>
      </w:rPr>
      <w:t>2</w:t>
    </w:r>
    <w:r>
      <w:rPr>
        <w:b/>
        <w:bCs/>
        <w:noProof/>
      </w:rPr>
      <w:fldChar w:fldCharType="end"/>
    </w:r>
  </w:p>
  <w:p w:rsidR="00696F4F" w:rsidRDefault="00EA5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4F" w:rsidRDefault="001C1A56" w:rsidP="003768A2">
    <w:pPr>
      <w:pStyle w:val="Header"/>
      <w:pBdr>
        <w:bottom w:val="single" w:sz="4" w:space="1" w:color="D9D9D9"/>
      </w:pBdr>
      <w:jc w:val="right"/>
      <w:rPr>
        <w:b/>
        <w:bCs/>
      </w:rPr>
    </w:pPr>
    <w:r w:rsidRPr="00AD488A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EA5E4B" w:rsidRPr="00EA5E4B">
      <w:rPr>
        <w:b/>
        <w:bCs/>
        <w:noProof/>
      </w:rPr>
      <w:t>2</w:t>
    </w:r>
    <w:r>
      <w:rPr>
        <w:b/>
        <w:bCs/>
        <w:noProof/>
      </w:rPr>
      <w:fldChar w:fldCharType="end"/>
    </w:r>
  </w:p>
  <w:p w:rsidR="00696F4F" w:rsidRDefault="00EA5E4B" w:rsidP="003768A2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27" w:type="dxa"/>
      <w:tblLook w:val="01E0" w:firstRow="1" w:lastRow="1" w:firstColumn="1" w:lastColumn="1" w:noHBand="0" w:noVBand="0"/>
    </w:tblPr>
    <w:tblGrid>
      <w:gridCol w:w="1702"/>
      <w:gridCol w:w="1718"/>
      <w:gridCol w:w="3866"/>
      <w:gridCol w:w="3345"/>
      <w:gridCol w:w="296"/>
    </w:tblGrid>
    <w:tr w:rsidR="00696F4F" w:rsidTr="00B9257E">
      <w:trPr>
        <w:gridAfter w:val="1"/>
        <w:wAfter w:w="296" w:type="dxa"/>
      </w:trPr>
      <w:tc>
        <w:tcPr>
          <w:tcW w:w="1702" w:type="dxa"/>
          <w:vMerge w:val="restart"/>
          <w:shd w:val="clear" w:color="auto" w:fill="auto"/>
        </w:tcPr>
        <w:p w:rsidR="00696F4F" w:rsidRDefault="00EA5E4B" w:rsidP="003768A2">
          <w:pPr>
            <w:pStyle w:val="Header"/>
            <w:spacing w:before="120" w:after="120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pt;margin-top:2.35pt;width:65.45pt;height:65.45pt;z-index:251659264;mso-wrap-edited:f" wrapcoords="-304 0 -304 21296 21600 21296 21600 0 -304 0" o:allowincell="f" fillcolor="window">
                <v:imagedata r:id="rId1" o:title=""/>
              </v:shape>
              <o:OLEObject Type="Embed" ProgID="Word.Picture.8" ShapeID="_x0000_s2049" DrawAspect="Content" ObjectID="_1569833247" r:id="rId2"/>
            </w:object>
          </w:r>
        </w:p>
      </w:tc>
      <w:tc>
        <w:tcPr>
          <w:tcW w:w="8929" w:type="dxa"/>
          <w:gridSpan w:val="3"/>
          <w:shd w:val="clear" w:color="auto" w:fill="auto"/>
        </w:tcPr>
        <w:p w:rsidR="00696F4F" w:rsidRPr="00693668" w:rsidRDefault="001C1A56" w:rsidP="003768A2">
          <w:pPr>
            <w:pStyle w:val="Header"/>
            <w:spacing w:before="120" w:after="120"/>
            <w:rPr>
              <w:b/>
              <w:sz w:val="40"/>
              <w:szCs w:val="40"/>
            </w:rPr>
          </w:pPr>
          <w:r w:rsidRPr="00693668">
            <w:rPr>
              <w:b/>
              <w:sz w:val="40"/>
              <w:szCs w:val="40"/>
            </w:rPr>
            <w:t>Alternative Dispute Resolution Section</w:t>
          </w:r>
        </w:p>
      </w:tc>
    </w:tr>
    <w:tr w:rsidR="00696F4F" w:rsidTr="00B9257E">
      <w:trPr>
        <w:gridAfter w:val="1"/>
        <w:wAfter w:w="296" w:type="dxa"/>
        <w:trHeight w:val="738"/>
      </w:trPr>
      <w:tc>
        <w:tcPr>
          <w:tcW w:w="1702" w:type="dxa"/>
          <w:vMerge/>
          <w:tcBorders>
            <w:bottom w:val="single" w:sz="4" w:space="0" w:color="auto"/>
          </w:tcBorders>
          <w:shd w:val="clear" w:color="auto" w:fill="auto"/>
        </w:tcPr>
        <w:p w:rsidR="00696F4F" w:rsidRDefault="00EA5E4B" w:rsidP="003768A2">
          <w:pPr>
            <w:pStyle w:val="Header"/>
            <w:spacing w:before="120" w:after="120"/>
          </w:pPr>
        </w:p>
      </w:tc>
      <w:tc>
        <w:tcPr>
          <w:tcW w:w="8929" w:type="dxa"/>
          <w:gridSpan w:val="3"/>
          <w:tcBorders>
            <w:bottom w:val="single" w:sz="4" w:space="0" w:color="auto"/>
          </w:tcBorders>
          <w:shd w:val="clear" w:color="auto" w:fill="auto"/>
        </w:tcPr>
        <w:p w:rsidR="00696F4F" w:rsidRPr="00693668" w:rsidRDefault="001C1A56" w:rsidP="003768A2">
          <w:pPr>
            <w:pStyle w:val="Header"/>
            <w:rPr>
              <w:b/>
            </w:rPr>
          </w:pPr>
          <w:r w:rsidRPr="00693668">
            <w:rPr>
              <w:b/>
            </w:rPr>
            <w:t>Washington State Bar Association</w:t>
          </w:r>
        </w:p>
        <w:p w:rsidR="00696F4F" w:rsidRPr="00693668" w:rsidRDefault="001C1A56" w:rsidP="003768A2">
          <w:pPr>
            <w:pStyle w:val="Header"/>
            <w:spacing w:after="120"/>
            <w:rPr>
              <w:sz w:val="20"/>
              <w:szCs w:val="20"/>
            </w:rPr>
          </w:pPr>
          <w:r w:rsidRPr="00693668">
            <w:rPr>
              <w:sz w:val="20"/>
              <w:szCs w:val="20"/>
            </w:rPr>
            <w:t>1325 Fourth Ave., Ste. 600</w:t>
          </w:r>
          <w:r w:rsidRPr="00693668">
            <w:rPr>
              <w:sz w:val="20"/>
              <w:szCs w:val="20"/>
            </w:rPr>
            <w:br/>
            <w:t>Seattle, WA  98101-2539</w:t>
          </w:r>
        </w:p>
      </w:tc>
    </w:tr>
    <w:tr w:rsidR="00696F4F" w:rsidTr="00B9257E">
      <w:trPr>
        <w:trHeight w:val="738"/>
      </w:trPr>
      <w:tc>
        <w:tcPr>
          <w:tcW w:w="3420" w:type="dxa"/>
          <w:gridSpan w:val="2"/>
          <w:tcBorders>
            <w:top w:val="single" w:sz="4" w:space="0" w:color="auto"/>
          </w:tcBorders>
          <w:shd w:val="clear" w:color="auto" w:fill="auto"/>
        </w:tcPr>
        <w:p w:rsidR="00696F4F" w:rsidRPr="00693668" w:rsidRDefault="001C1A56" w:rsidP="003768A2">
          <w:pPr>
            <w:pStyle w:val="Header"/>
            <w:spacing w:before="120" w:after="120"/>
            <w:rPr>
              <w:sz w:val="20"/>
              <w:szCs w:val="20"/>
            </w:rPr>
          </w:pPr>
          <w:r w:rsidRPr="00693668">
            <w:rPr>
              <w:sz w:val="20"/>
              <w:szCs w:val="20"/>
            </w:rPr>
            <w:t>201</w:t>
          </w:r>
          <w:r>
            <w:rPr>
              <w:sz w:val="20"/>
              <w:szCs w:val="20"/>
            </w:rPr>
            <w:t>6-2017</w:t>
          </w:r>
          <w:r w:rsidRPr="00693668">
            <w:rPr>
              <w:sz w:val="20"/>
              <w:szCs w:val="20"/>
            </w:rPr>
            <w:t xml:space="preserve"> Executive Committee</w:t>
          </w:r>
        </w:p>
        <w:p w:rsidR="00696F4F" w:rsidRPr="00693668" w:rsidRDefault="001C1A56" w:rsidP="003768A2">
          <w:pPr>
            <w:pStyle w:val="Header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Adrienne Keith Wills</w:t>
          </w:r>
          <w:r w:rsidRPr="00693668">
            <w:rPr>
              <w:sz w:val="20"/>
              <w:szCs w:val="20"/>
            </w:rPr>
            <w:t>, Chair</w:t>
          </w:r>
        </w:p>
        <w:p w:rsidR="00696F4F" w:rsidRPr="00693668" w:rsidRDefault="001C1A56" w:rsidP="003768A2">
          <w:pPr>
            <w:pStyle w:val="Header"/>
            <w:spacing w:before="120"/>
            <w:ind w:right="400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Courtney Kaylor, Chair-</w:t>
          </w:r>
          <w:r w:rsidRPr="00693668">
            <w:rPr>
              <w:sz w:val="20"/>
              <w:szCs w:val="20"/>
            </w:rPr>
            <w:t>Elect</w:t>
          </w:r>
        </w:p>
        <w:p w:rsidR="00696F4F" w:rsidRPr="00693668" w:rsidRDefault="001C1A56" w:rsidP="003768A2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Craig Beles</w:t>
          </w:r>
          <w:r w:rsidRPr="00693668">
            <w:rPr>
              <w:sz w:val="20"/>
              <w:szCs w:val="20"/>
            </w:rPr>
            <w:t>, Past Chair</w:t>
          </w:r>
        </w:p>
        <w:p w:rsidR="00696F4F" w:rsidRPr="00693668" w:rsidRDefault="001C1A56" w:rsidP="003768A2">
          <w:pPr>
            <w:pStyle w:val="Header"/>
            <w:ind w:right="400"/>
            <w:rPr>
              <w:sz w:val="20"/>
              <w:szCs w:val="20"/>
            </w:rPr>
          </w:pPr>
          <w:r>
            <w:rPr>
              <w:sz w:val="20"/>
              <w:szCs w:val="20"/>
            </w:rPr>
            <w:t>Courtland Shafer</w:t>
          </w:r>
          <w:r w:rsidRPr="00693668">
            <w:rPr>
              <w:sz w:val="20"/>
              <w:szCs w:val="20"/>
            </w:rPr>
            <w:t xml:space="preserve">, Treasurer </w:t>
          </w:r>
        </w:p>
        <w:p w:rsidR="00696F4F" w:rsidRPr="00693668" w:rsidRDefault="001C1A56" w:rsidP="003768A2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Joanna Roth</w:t>
          </w:r>
          <w:r w:rsidRPr="00693668">
            <w:rPr>
              <w:sz w:val="20"/>
              <w:szCs w:val="20"/>
            </w:rPr>
            <w:t>, Secretary</w:t>
          </w:r>
        </w:p>
        <w:p w:rsidR="00696F4F" w:rsidRPr="00693668" w:rsidRDefault="00EA5E4B" w:rsidP="003768A2">
          <w:pPr>
            <w:pStyle w:val="Header"/>
            <w:rPr>
              <w:sz w:val="20"/>
              <w:szCs w:val="20"/>
            </w:rPr>
          </w:pPr>
        </w:p>
      </w:tc>
      <w:tc>
        <w:tcPr>
          <w:tcW w:w="3866" w:type="dxa"/>
          <w:tcBorders>
            <w:top w:val="single" w:sz="4" w:space="0" w:color="auto"/>
          </w:tcBorders>
          <w:shd w:val="clear" w:color="auto" w:fill="auto"/>
        </w:tcPr>
        <w:p w:rsidR="00696F4F" w:rsidRPr="00693668" w:rsidRDefault="00EA5E4B" w:rsidP="003768A2">
          <w:pPr>
            <w:pStyle w:val="Header"/>
            <w:rPr>
              <w:sz w:val="20"/>
              <w:szCs w:val="20"/>
            </w:rPr>
          </w:pPr>
        </w:p>
      </w:tc>
      <w:tc>
        <w:tcPr>
          <w:tcW w:w="3641" w:type="dxa"/>
          <w:gridSpan w:val="2"/>
          <w:tcBorders>
            <w:top w:val="single" w:sz="4" w:space="0" w:color="auto"/>
          </w:tcBorders>
          <w:shd w:val="clear" w:color="auto" w:fill="auto"/>
        </w:tcPr>
        <w:p w:rsidR="00E25549" w:rsidRDefault="001C1A56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Alan Alhadeff</w:t>
          </w:r>
        </w:p>
        <w:p w:rsidR="00696F4F" w:rsidRPr="00693668" w:rsidRDefault="001C1A56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Hon. Paris K. Kallas</w:t>
          </w:r>
        </w:p>
        <w:p w:rsidR="00696F4F" w:rsidRPr="00693668" w:rsidRDefault="001C1A56" w:rsidP="00E25549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Paul McVicker</w:t>
          </w:r>
        </w:p>
        <w:p w:rsidR="009D2105" w:rsidRDefault="001C1A56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Sasha S. Philip </w:t>
          </w:r>
        </w:p>
        <w:p w:rsidR="00DF5B01" w:rsidRDefault="001C1A56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Lish Whitson</w:t>
          </w:r>
        </w:p>
        <w:p w:rsidR="009D2105" w:rsidRDefault="001C1A56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Mel Simburg</w:t>
          </w:r>
        </w:p>
        <w:p w:rsidR="00F83232" w:rsidRPr="00693668" w:rsidRDefault="001C1A56" w:rsidP="003768A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John Butler</w:t>
          </w:r>
        </w:p>
      </w:tc>
    </w:tr>
  </w:tbl>
  <w:p w:rsidR="00696F4F" w:rsidRDefault="00EA5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28B6"/>
    <w:multiLevelType w:val="hybridMultilevel"/>
    <w:tmpl w:val="E78C85EC"/>
    <w:lvl w:ilvl="0" w:tplc="29DC4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36AAA2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D0"/>
    <w:rsid w:val="000879F9"/>
    <w:rsid w:val="001C1A56"/>
    <w:rsid w:val="003D22D0"/>
    <w:rsid w:val="00EA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591EB2"/>
  <w15:chartTrackingRefBased/>
  <w15:docId w15:val="{04CEEF8F-0931-41B6-9B19-5231A27F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2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22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2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D22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22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3D22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22D0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elen\AppData\Local\Microsoft\Windows\AppData\Roaming\AppData\Local\Microsoft\Windows\Temporary%20Internet%20Files\Content.Outlook\OVSFHLAF\www.wsba-adr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elen\AppData\Local\Microsoft\Windows\AppData\Roaming\AppData\Local\Microsoft\Windows\Temporary%20Internet%20Files\Content.Outlook\OVSFHLAF\www.wsba-adr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elen\AppData\Local\Microsoft\Windows\Temporary%20Internet%20Files\Content.Outlook\AP22CKTQ\www.wsba-adr.or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Wills</dc:creator>
  <cp:keywords/>
  <dc:description/>
  <cp:lastModifiedBy>Courtney Kaylor</cp:lastModifiedBy>
  <cp:revision>2</cp:revision>
  <dcterms:created xsi:type="dcterms:W3CDTF">2017-10-18T19:01:00Z</dcterms:created>
  <dcterms:modified xsi:type="dcterms:W3CDTF">2017-10-18T19:01:00Z</dcterms:modified>
</cp:coreProperties>
</file>