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5970568" w14:textId="64338285" w:rsidR="009513B2" w:rsidRDefault="009513B2" w:rsidP="00960DDC">
      <w:pPr>
        <w:spacing w:after="0" w:line="240" w:lineRule="auto"/>
        <w:jc w:val="center"/>
        <w:rPr>
          <w:rFonts w:eastAsiaTheme="minorEastAsia"/>
          <w:b/>
          <w:bCs/>
        </w:rPr>
      </w:pPr>
      <w:r w:rsidRPr="00BA59B8">
        <w:rPr>
          <w:rFonts w:eastAsiaTheme="minorEastAsia"/>
          <w:b/>
          <w:bCs/>
        </w:rPr>
        <w:t xml:space="preserve">Lawyers In </w:t>
      </w:r>
      <w:proofErr w:type="gramStart"/>
      <w:r w:rsidRPr="00BA59B8">
        <w:rPr>
          <w:rFonts w:eastAsiaTheme="minorEastAsia"/>
          <w:b/>
          <w:bCs/>
        </w:rPr>
        <w:t>The</w:t>
      </w:r>
      <w:proofErr w:type="gramEnd"/>
      <w:r w:rsidRPr="00BA59B8">
        <w:rPr>
          <w:rFonts w:eastAsiaTheme="minorEastAsia"/>
          <w:b/>
          <w:bCs/>
        </w:rPr>
        <w:t xml:space="preserve"> Classroom</w:t>
      </w:r>
    </w:p>
    <w:p w14:paraId="48AA5EF0" w14:textId="03E85484" w:rsidR="009513B2" w:rsidRDefault="009513B2" w:rsidP="00960DDC">
      <w:pPr>
        <w:spacing w:after="0" w:line="240" w:lineRule="auto"/>
        <w:jc w:val="center"/>
        <w:rPr>
          <w:rFonts w:eastAsiaTheme="minorEastAsia"/>
          <w:b/>
          <w:bCs/>
        </w:rPr>
      </w:pPr>
      <w:r>
        <w:rPr>
          <w:rFonts w:eastAsiaTheme="minorEastAsia"/>
          <w:b/>
          <w:bCs/>
        </w:rPr>
        <w:t xml:space="preserve">CONSTITUTION DAY </w:t>
      </w:r>
      <w:r w:rsidRPr="00BA59B8">
        <w:rPr>
          <w:rFonts w:eastAsiaTheme="minorEastAsia"/>
          <w:b/>
          <w:bCs/>
        </w:rPr>
        <w:t>LESSON PLANNING GUIDE</w:t>
      </w:r>
    </w:p>
    <w:p w14:paraId="67CFDC48" w14:textId="77777777" w:rsidR="00960DDC" w:rsidRDefault="00960DDC" w:rsidP="00960DDC">
      <w:pPr>
        <w:pStyle w:val="Heading1"/>
        <w:spacing w:line="240" w:lineRule="auto"/>
      </w:pPr>
      <w:r w:rsidRPr="00E618CF">
        <w:t>Visit Agenda &amp; Tips</w:t>
      </w:r>
    </w:p>
    <w:p w14:paraId="644040D0" w14:textId="77777777" w:rsidR="00960DDC" w:rsidRPr="00960DDC" w:rsidRDefault="00960DDC" w:rsidP="00960DDC">
      <w:pPr>
        <w:pStyle w:val="Heading1"/>
        <w:spacing w:line="240" w:lineRule="auto"/>
        <w:rPr>
          <w:b/>
          <w:bCs/>
          <w:sz w:val="28"/>
          <w:szCs w:val="28"/>
        </w:rPr>
      </w:pPr>
      <w:r w:rsidRPr="00960DDC">
        <w:rPr>
          <w:b/>
          <w:bCs/>
          <w:sz w:val="28"/>
          <w:szCs w:val="28"/>
        </w:rPr>
        <w:t>1. Welcome and who you are (~3 min)</w:t>
      </w:r>
    </w:p>
    <w:p w14:paraId="100352E4" w14:textId="77777777" w:rsidR="00960DDC" w:rsidRPr="00960DDC" w:rsidRDefault="00960DDC" w:rsidP="00960DDC">
      <w:pPr>
        <w:numPr>
          <w:ilvl w:val="0"/>
          <w:numId w:val="4"/>
        </w:numPr>
        <w:pBdr>
          <w:top w:val="nil"/>
          <w:left w:val="nil"/>
          <w:bottom w:val="nil"/>
          <w:right w:val="nil"/>
          <w:between w:val="nil"/>
        </w:pBdr>
        <w:spacing w:after="80" w:line="240" w:lineRule="auto"/>
        <w:rPr>
          <w:sz w:val="28"/>
          <w:szCs w:val="28"/>
        </w:rPr>
      </w:pPr>
      <w:r w:rsidRPr="00960DDC">
        <w:rPr>
          <w:rFonts w:ascii="Arial" w:eastAsia="Arial" w:hAnsi="Arial" w:cs="Arial"/>
          <w:b/>
          <w:bCs/>
          <w:color w:val="000000"/>
        </w:rPr>
        <w:t>Goal:</w:t>
      </w:r>
      <w:r w:rsidRPr="00960DDC">
        <w:rPr>
          <w:rFonts w:ascii="Arial" w:eastAsia="Arial" w:hAnsi="Arial" w:cs="Arial"/>
          <w:color w:val="000000"/>
        </w:rPr>
        <w:t xml:space="preserve"> set a warm, curious vibe. Students who feel comfortable will participate more — and that's what makes the visit memorable. Be a real person before you’re a lawyer.</w:t>
      </w:r>
    </w:p>
    <w:p w14:paraId="6A8FBACF" w14:textId="77777777" w:rsidR="00960DDC" w:rsidRPr="00960DDC" w:rsidRDefault="00960DDC" w:rsidP="00960DDC">
      <w:pPr>
        <w:numPr>
          <w:ilvl w:val="0"/>
          <w:numId w:val="4"/>
        </w:numPr>
        <w:pBdr>
          <w:top w:val="nil"/>
          <w:left w:val="nil"/>
          <w:bottom w:val="nil"/>
          <w:right w:val="nil"/>
          <w:between w:val="nil"/>
        </w:pBdr>
        <w:spacing w:after="60" w:line="240" w:lineRule="auto"/>
        <w:rPr>
          <w:rFonts w:ascii="Arial" w:eastAsia="Arial" w:hAnsi="Arial" w:cs="Arial"/>
          <w:color w:val="000000"/>
        </w:rPr>
      </w:pPr>
      <w:r w:rsidRPr="00960DDC">
        <w:rPr>
          <w:rFonts w:ascii="Arial" w:eastAsia="Arial" w:hAnsi="Arial" w:cs="Arial"/>
          <w:b/>
          <w:bCs/>
          <w:color w:val="000000"/>
        </w:rPr>
        <w:t xml:space="preserve">Before you start: </w:t>
      </w:r>
      <w:r w:rsidRPr="00960DDC">
        <w:rPr>
          <w:rFonts w:ascii="Arial" w:eastAsia="Arial" w:hAnsi="Arial" w:cs="Arial"/>
          <w:color w:val="000000"/>
        </w:rPr>
        <w:t>briefly check in with the teacher not just about logistics already covered in the planning section, but about anything live that day (a student who had a hard morning, a sensitive topic to avoid, whether the class runs loud). Thirty seconds at the top makes a real difference.</w:t>
      </w:r>
    </w:p>
    <w:p w14:paraId="26FE8A11" w14:textId="77777777" w:rsidR="00960DDC" w:rsidRPr="00960DDC" w:rsidRDefault="00960DDC" w:rsidP="00960DDC">
      <w:pPr>
        <w:numPr>
          <w:ilvl w:val="0"/>
          <w:numId w:val="4"/>
        </w:numPr>
        <w:pBdr>
          <w:top w:val="nil"/>
          <w:left w:val="nil"/>
          <w:bottom w:val="nil"/>
          <w:right w:val="nil"/>
          <w:between w:val="nil"/>
        </w:pBdr>
        <w:spacing w:after="80" w:line="240" w:lineRule="auto"/>
        <w:rPr>
          <w:sz w:val="28"/>
          <w:szCs w:val="28"/>
        </w:rPr>
      </w:pPr>
      <w:r w:rsidRPr="00960DDC">
        <w:rPr>
          <w:rFonts w:ascii="Arial" w:eastAsia="Arial" w:hAnsi="Arial" w:cs="Arial"/>
          <w:color w:val="000000"/>
        </w:rPr>
        <w:t>Do this:</w:t>
      </w:r>
    </w:p>
    <w:p w14:paraId="0E03731D"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Introduce yourself by first name, where you’re from, and what you do in plain words (“I’m a lawyer” — or judge, paralegal, and so on).</w:t>
      </w:r>
    </w:p>
    <w:p w14:paraId="3563D735"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Give a 2–3 sentence bio in kid terms: what kind of law you do, what a normal day looks like, one thing you like about it.</w:t>
      </w:r>
    </w:p>
    <w:p w14:paraId="5243E485"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Say why you’re there today: you pledged, along with hundreds of legal professionals across Washington, to connect with and visit a classroom around Constitution Day.</w:t>
      </w:r>
    </w:p>
    <w:p w14:paraId="11A29B1C" w14:textId="77777777" w:rsidR="00960DDC" w:rsidRPr="00960DDC" w:rsidRDefault="00960DDC" w:rsidP="00960DDC">
      <w:pPr>
        <w:numPr>
          <w:ilvl w:val="0"/>
          <w:numId w:val="4"/>
        </w:numPr>
        <w:pBdr>
          <w:top w:val="nil"/>
          <w:left w:val="nil"/>
          <w:bottom w:val="nil"/>
          <w:right w:val="nil"/>
          <w:between w:val="nil"/>
        </w:pBdr>
        <w:spacing w:after="80" w:line="240" w:lineRule="auto"/>
        <w:rPr>
          <w:sz w:val="28"/>
          <w:szCs w:val="28"/>
        </w:rPr>
      </w:pPr>
      <w:r w:rsidRPr="00960DDC">
        <w:rPr>
          <w:rFonts w:ascii="Arial" w:eastAsia="Arial" w:hAnsi="Arial" w:cs="Arial"/>
          <w:color w:val="000000"/>
        </w:rPr>
        <w:t>Grade notes:</w:t>
      </w:r>
    </w:p>
    <w:p w14:paraId="26253E04"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K–5: keep the bio concrete — “I help people who are having a disagreement figure it out fairly.” Skip the jargon.</w:t>
      </w:r>
    </w:p>
    <w:p w14:paraId="7DC8E5CF"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6–8: open with a hook — “Has anyone here ever thought something was unfair? That’s basically my whole job.”</w:t>
      </w:r>
    </w:p>
    <w:p w14:paraId="1F25258C"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9–12: you can be candid about what the work is really like, including the hard parts.</w:t>
      </w:r>
    </w:p>
    <w:p w14:paraId="6F1E1C30" w14:textId="77777777" w:rsidR="00960DDC" w:rsidRPr="00960DDC" w:rsidRDefault="00960DDC" w:rsidP="00960DDC">
      <w:pPr>
        <w:pBdr>
          <w:top w:val="nil"/>
          <w:left w:val="nil"/>
          <w:bottom w:val="nil"/>
          <w:right w:val="nil"/>
          <w:between w:val="nil"/>
        </w:pBdr>
        <w:spacing w:after="60" w:line="240" w:lineRule="auto"/>
        <w:ind w:left="1080"/>
        <w:rPr>
          <w:sz w:val="28"/>
          <w:szCs w:val="28"/>
        </w:rPr>
      </w:pPr>
    </w:p>
    <w:tbl>
      <w:tblPr>
        <w:tblW w:w="9247" w:type="dxa"/>
        <w:tblLook w:val="06A0" w:firstRow="1" w:lastRow="0" w:firstColumn="1" w:lastColumn="0" w:noHBand="1" w:noVBand="1"/>
      </w:tblPr>
      <w:tblGrid>
        <w:gridCol w:w="9247"/>
      </w:tblGrid>
      <w:tr w:rsidR="00960DDC" w14:paraId="493A45FD" w14:textId="77777777" w:rsidTr="00960DDC">
        <w:trPr>
          <w:trHeight w:val="300"/>
        </w:trPr>
        <w:tc>
          <w:tcPr>
            <w:tcW w:w="9247" w:type="dxa"/>
            <w:tcBorders>
              <w:top w:val="single" w:sz="8" w:space="0" w:color="83CAEB" w:themeColor="accent1" w:themeTint="66"/>
              <w:left w:val="single" w:sz="18" w:space="0" w:color="BF8F00"/>
              <w:bottom w:val="single" w:sz="8" w:space="0" w:color="83CAEB" w:themeColor="accent1" w:themeTint="66"/>
              <w:right w:val="single" w:sz="8" w:space="0" w:color="83CAEB" w:themeColor="accent1" w:themeTint="66"/>
            </w:tcBorders>
            <w:shd w:val="clear" w:color="auto" w:fill="EAF1FA"/>
            <w:tcMar>
              <w:top w:w="120" w:type="dxa"/>
              <w:left w:w="200" w:type="dxa"/>
              <w:bottom w:w="120" w:type="dxa"/>
              <w:right w:w="200" w:type="dxa"/>
            </w:tcMar>
          </w:tcPr>
          <w:p w14:paraId="712C3D58" w14:textId="77777777" w:rsidR="00960DDC" w:rsidRPr="005A59AB" w:rsidRDefault="00960DDC" w:rsidP="00960DDC">
            <w:pPr>
              <w:spacing w:line="240" w:lineRule="auto"/>
              <w:rPr>
                <w:rFonts w:ascii="Arial" w:eastAsia="Arial" w:hAnsi="Arial" w:cs="Arial"/>
                <w:color w:val="000000" w:themeColor="text1"/>
                <w:sz w:val="22"/>
                <w:szCs w:val="22"/>
              </w:rPr>
            </w:pPr>
            <w:r w:rsidRPr="00960DDC">
              <w:rPr>
                <w:rFonts w:ascii="Arial" w:eastAsia="Arial" w:hAnsi="Arial" w:cs="Arial"/>
                <w:b/>
                <w:bCs/>
                <w:color w:val="1F3864"/>
                <w:sz w:val="22"/>
                <w:szCs w:val="22"/>
              </w:rPr>
              <w:t xml:space="preserve">Tip: </w:t>
            </w:r>
            <w:r w:rsidRPr="00960DDC">
              <w:rPr>
                <w:rFonts w:ascii="Arial" w:eastAsia="Arial" w:hAnsi="Arial" w:cs="Arial"/>
                <w:i/>
                <w:iCs/>
                <w:color w:val="1F3864"/>
                <w:sz w:val="22"/>
                <w:szCs w:val="22"/>
              </w:rPr>
              <w:t>Ask the teacher to introduce you briefly first. It gives you a soft landing and a little authority in the room.</w:t>
            </w:r>
          </w:p>
        </w:tc>
      </w:tr>
    </w:tbl>
    <w:p w14:paraId="05E70849" w14:textId="77777777" w:rsidR="00960DDC" w:rsidRPr="00960DDC" w:rsidRDefault="00960DDC" w:rsidP="00960DDC">
      <w:pPr>
        <w:pStyle w:val="Heading1"/>
        <w:spacing w:line="240" w:lineRule="auto"/>
        <w:rPr>
          <w:b/>
          <w:bCs/>
          <w:sz w:val="28"/>
          <w:szCs w:val="28"/>
        </w:rPr>
      </w:pPr>
      <w:r w:rsidRPr="00960DDC">
        <w:rPr>
          <w:b/>
          <w:bCs/>
          <w:sz w:val="28"/>
          <w:szCs w:val="28"/>
        </w:rPr>
        <w:t>2. Why this year, why the Constitution (~5 min)</w:t>
      </w:r>
    </w:p>
    <w:p w14:paraId="0B358F72" w14:textId="77777777" w:rsidR="00960DDC" w:rsidRPr="00960DDC" w:rsidRDefault="00960DDC" w:rsidP="00960DDC">
      <w:pPr>
        <w:numPr>
          <w:ilvl w:val="0"/>
          <w:numId w:val="4"/>
        </w:numPr>
        <w:pBdr>
          <w:top w:val="nil"/>
          <w:left w:val="nil"/>
          <w:bottom w:val="nil"/>
          <w:right w:val="nil"/>
          <w:between w:val="nil"/>
        </w:pBdr>
        <w:spacing w:after="80" w:line="240" w:lineRule="auto"/>
        <w:rPr>
          <w:sz w:val="28"/>
          <w:szCs w:val="28"/>
        </w:rPr>
      </w:pPr>
      <w:r w:rsidRPr="00960DDC">
        <w:rPr>
          <w:rFonts w:ascii="Arial" w:eastAsia="Arial" w:hAnsi="Arial" w:cs="Arial"/>
          <w:b/>
          <w:bCs/>
          <w:color w:val="000000"/>
        </w:rPr>
        <w:t>Goal:</w:t>
      </w:r>
      <w:r w:rsidRPr="00960DDC">
        <w:rPr>
          <w:rFonts w:ascii="Arial" w:eastAsia="Arial" w:hAnsi="Arial" w:cs="Arial"/>
          <w:color w:val="000000"/>
        </w:rPr>
        <w:t xml:space="preserve"> set the stakes and introduce the core ideas you chose.</w:t>
      </w:r>
    </w:p>
    <w:p w14:paraId="20CCC15D"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eastAsia="Arial" w:hAnsi="Arial" w:cs="Arial"/>
          <w:color w:val="000000"/>
        </w:rPr>
      </w:pPr>
      <w:r w:rsidRPr="00960DDC">
        <w:rPr>
          <w:rFonts w:ascii="Arial" w:eastAsia="Arial" w:hAnsi="Arial" w:cs="Arial"/>
          <w:b/>
          <w:bCs/>
          <w:color w:val="000000"/>
        </w:rPr>
        <w:t>Protect the activity</w:t>
      </w:r>
      <w:r w:rsidRPr="00960DDC">
        <w:rPr>
          <w:rFonts w:ascii="Arial" w:eastAsia="Arial" w:hAnsi="Arial" w:cs="Arial"/>
          <w:color w:val="000000"/>
        </w:rPr>
        <w:t xml:space="preserve">. With 50 minutes or less, something </w:t>
      </w:r>
      <w:proofErr w:type="gramStart"/>
      <w:r w:rsidRPr="00960DDC">
        <w:rPr>
          <w:rFonts w:ascii="Arial" w:eastAsia="Arial" w:hAnsi="Arial" w:cs="Arial"/>
          <w:color w:val="000000"/>
        </w:rPr>
        <w:t>has to</w:t>
      </w:r>
      <w:proofErr w:type="gramEnd"/>
      <w:r w:rsidRPr="00960DDC">
        <w:rPr>
          <w:rFonts w:ascii="Arial" w:eastAsia="Arial" w:hAnsi="Arial" w:cs="Arial"/>
          <w:color w:val="000000"/>
        </w:rPr>
        <w:t xml:space="preserve"> give – where you can cut back will be during the framing and takeaways sections upfront — not the main event. That's where students will remember you.</w:t>
      </w:r>
    </w:p>
    <w:p w14:paraId="6A22C20F" w14:textId="77777777" w:rsidR="00960DDC" w:rsidRPr="00960DDC" w:rsidRDefault="00960DDC" w:rsidP="00960DDC">
      <w:pPr>
        <w:numPr>
          <w:ilvl w:val="0"/>
          <w:numId w:val="4"/>
        </w:numPr>
        <w:pBdr>
          <w:top w:val="nil"/>
          <w:left w:val="nil"/>
          <w:bottom w:val="nil"/>
          <w:right w:val="nil"/>
          <w:between w:val="nil"/>
        </w:pBdr>
        <w:spacing w:after="80" w:line="240" w:lineRule="auto"/>
        <w:rPr>
          <w:sz w:val="28"/>
          <w:szCs w:val="28"/>
        </w:rPr>
      </w:pPr>
      <w:r w:rsidRPr="00960DDC">
        <w:rPr>
          <w:rFonts w:ascii="Arial" w:eastAsia="Arial" w:hAnsi="Arial" w:cs="Arial"/>
          <w:color w:val="000000"/>
        </w:rPr>
        <w:t>Do this:</w:t>
      </w:r>
    </w:p>
    <w:p w14:paraId="527B98E8"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lastRenderedPageBreak/>
        <w:t>Name the moment: 2026 marks the 250th anniversary of the Declaration of Independence (1776). The country is having a big birthday — and the next 250 years belong to them.</w:t>
      </w:r>
    </w:p>
    <w:p w14:paraId="6AA5E5DA"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Explain the Constitution simply: it’s the country’s founding document — a set of promises about fairness, rights, and how we make decisions together. It belongs to everyone, including them.</w:t>
      </w:r>
    </w:p>
    <w:p w14:paraId="796FD9C6"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Work in the two core Constitutional ideas, in plain language.</w:t>
      </w:r>
    </w:p>
    <w:p w14:paraId="53026B41"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Add one honest beat: it’s a work in progress. The promise hasn’t always matched reality, and each generation works to close that gap. That’s the invitation to them.</w:t>
      </w:r>
    </w:p>
    <w:p w14:paraId="1ED96CDD" w14:textId="77777777" w:rsidR="00960DDC" w:rsidRPr="00960DDC" w:rsidRDefault="00960DDC" w:rsidP="00960DDC">
      <w:pPr>
        <w:numPr>
          <w:ilvl w:val="0"/>
          <w:numId w:val="4"/>
        </w:numPr>
        <w:pBdr>
          <w:top w:val="nil"/>
          <w:left w:val="nil"/>
          <w:bottom w:val="nil"/>
          <w:right w:val="nil"/>
          <w:between w:val="nil"/>
        </w:pBdr>
        <w:spacing w:after="80" w:line="240" w:lineRule="auto"/>
        <w:rPr>
          <w:sz w:val="28"/>
          <w:szCs w:val="28"/>
        </w:rPr>
      </w:pPr>
      <w:r w:rsidRPr="00960DDC">
        <w:rPr>
          <w:rFonts w:ascii="Arial" w:eastAsia="Arial" w:hAnsi="Arial" w:cs="Arial"/>
          <w:color w:val="000000"/>
        </w:rPr>
        <w:t>Grade notes:</w:t>
      </w:r>
    </w:p>
    <w:p w14:paraId="1632225E"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K–5: “promises our country made to everyone who lives here.” Try the rulebook metaphor — a game with no rules isn’t fun or fair.</w:t>
      </w:r>
    </w:p>
    <w:p w14:paraId="1C5D3FF3"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6–8: connect to their lives — rights at school, what happens when rules aren’t followed fairly.</w:t>
      </w:r>
    </w:p>
    <w:p w14:paraId="406B11E9"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9–12: you can introduce tension — an independent judiciary, checked power, rights that have been fought for. Honest, not preachy.</w:t>
      </w:r>
    </w:p>
    <w:p w14:paraId="669B002B" w14:textId="77777777" w:rsidR="00960DDC" w:rsidRPr="0040399E" w:rsidRDefault="00960DDC" w:rsidP="00960DDC">
      <w:pPr>
        <w:pBdr>
          <w:top w:val="nil"/>
          <w:left w:val="nil"/>
          <w:bottom w:val="nil"/>
          <w:right w:val="nil"/>
          <w:between w:val="nil"/>
        </w:pBdr>
        <w:spacing w:after="60" w:line="240" w:lineRule="auto"/>
      </w:pPr>
    </w:p>
    <w:tbl>
      <w:tblPr>
        <w:tblW w:w="9247" w:type="dxa"/>
        <w:tblLook w:val="06A0" w:firstRow="1" w:lastRow="0" w:firstColumn="1" w:lastColumn="0" w:noHBand="1" w:noVBand="1"/>
      </w:tblPr>
      <w:tblGrid>
        <w:gridCol w:w="9247"/>
      </w:tblGrid>
      <w:tr w:rsidR="00960DDC" w14:paraId="4F31C5CD" w14:textId="77777777" w:rsidTr="00960DDC">
        <w:trPr>
          <w:trHeight w:val="300"/>
        </w:trPr>
        <w:tc>
          <w:tcPr>
            <w:tcW w:w="9247" w:type="dxa"/>
            <w:tcBorders>
              <w:top w:val="single" w:sz="8" w:space="0" w:color="83CAEB" w:themeColor="accent1" w:themeTint="66"/>
              <w:left w:val="single" w:sz="18" w:space="0" w:color="BF8F00"/>
              <w:bottom w:val="single" w:sz="8" w:space="0" w:color="83CAEB" w:themeColor="accent1" w:themeTint="66"/>
              <w:right w:val="single" w:sz="8" w:space="0" w:color="83CAEB" w:themeColor="accent1" w:themeTint="66"/>
            </w:tcBorders>
            <w:shd w:val="clear" w:color="auto" w:fill="EAF1FA"/>
            <w:tcMar>
              <w:top w:w="120" w:type="dxa"/>
              <w:left w:w="200" w:type="dxa"/>
              <w:bottom w:w="120" w:type="dxa"/>
              <w:right w:w="200" w:type="dxa"/>
            </w:tcMar>
          </w:tcPr>
          <w:p w14:paraId="63625A5E" w14:textId="77777777" w:rsidR="00960DDC" w:rsidRPr="005A59AB" w:rsidRDefault="00960DDC" w:rsidP="00960DDC">
            <w:pPr>
              <w:spacing w:line="240" w:lineRule="auto"/>
              <w:rPr>
                <w:rFonts w:ascii="Arial" w:eastAsia="Arial" w:hAnsi="Arial" w:cs="Arial"/>
                <w:color w:val="000000" w:themeColor="text1"/>
                <w:sz w:val="22"/>
                <w:szCs w:val="22"/>
              </w:rPr>
            </w:pPr>
            <w:r>
              <w:rPr>
                <w:rFonts w:ascii="Arial" w:eastAsia="Arial" w:hAnsi="Arial" w:cs="Arial"/>
                <w:b/>
                <w:bCs/>
                <w:color w:val="1F3864"/>
                <w:sz w:val="22"/>
                <w:szCs w:val="22"/>
              </w:rPr>
              <w:t>T</w:t>
            </w:r>
            <w:r w:rsidRPr="005A59AB">
              <w:rPr>
                <w:rFonts w:ascii="Arial" w:eastAsia="Arial" w:hAnsi="Arial" w:cs="Arial"/>
                <w:b/>
                <w:bCs/>
                <w:color w:val="1F3864"/>
                <w:sz w:val="22"/>
                <w:szCs w:val="22"/>
              </w:rPr>
              <w:t xml:space="preserve">ip: </w:t>
            </w:r>
            <w:r>
              <w:rPr>
                <w:rFonts w:ascii="Arial" w:eastAsia="Arial" w:hAnsi="Arial" w:cs="Arial"/>
                <w:i/>
                <w:iCs/>
                <w:color w:val="1F3864"/>
                <w:sz w:val="22"/>
                <w:szCs w:val="22"/>
              </w:rPr>
              <w:t>D</w:t>
            </w:r>
            <w:r w:rsidRPr="00AB5ADB">
              <w:rPr>
                <w:rFonts w:ascii="Arial" w:eastAsia="Arial" w:hAnsi="Arial" w:cs="Arial"/>
                <w:i/>
                <w:iCs/>
                <w:color w:val="1F3864"/>
                <w:sz w:val="22"/>
                <w:szCs w:val="22"/>
              </w:rPr>
              <w:t>on’t lecture the history. Two or three sentences of framing, then make it about them. A throughline that works at every grade: “The next 250 years are yours to lead.”</w:t>
            </w:r>
          </w:p>
        </w:tc>
      </w:tr>
    </w:tbl>
    <w:p w14:paraId="437E3AC4" w14:textId="77777777" w:rsidR="00960DDC" w:rsidRPr="00960DDC" w:rsidRDefault="00960DDC" w:rsidP="00960DDC">
      <w:pPr>
        <w:pStyle w:val="Heading1"/>
        <w:spacing w:line="240" w:lineRule="auto"/>
        <w:rPr>
          <w:b/>
          <w:bCs/>
          <w:sz w:val="28"/>
          <w:szCs w:val="28"/>
        </w:rPr>
      </w:pPr>
      <w:r w:rsidRPr="00960DDC">
        <w:rPr>
          <w:b/>
          <w:bCs/>
          <w:sz w:val="28"/>
          <w:szCs w:val="28"/>
        </w:rPr>
        <w:t>3. What it means for you: 2–3 takeaways (~5 min)</w:t>
      </w:r>
    </w:p>
    <w:p w14:paraId="5CA13D41" w14:textId="77777777" w:rsidR="00960DDC" w:rsidRPr="00960DDC" w:rsidRDefault="00960DDC" w:rsidP="00960DDC">
      <w:pPr>
        <w:numPr>
          <w:ilvl w:val="0"/>
          <w:numId w:val="4"/>
        </w:numPr>
        <w:pBdr>
          <w:top w:val="nil"/>
          <w:left w:val="nil"/>
          <w:bottom w:val="nil"/>
          <w:right w:val="nil"/>
          <w:between w:val="nil"/>
        </w:pBdr>
        <w:spacing w:after="80" w:line="240" w:lineRule="auto"/>
        <w:rPr>
          <w:sz w:val="28"/>
          <w:szCs w:val="28"/>
        </w:rPr>
      </w:pPr>
      <w:r w:rsidRPr="00960DDC">
        <w:rPr>
          <w:rFonts w:ascii="Arial" w:eastAsia="Arial" w:hAnsi="Arial" w:cs="Arial"/>
          <w:b/>
          <w:bCs/>
          <w:color w:val="000000"/>
        </w:rPr>
        <w:t>Goal:</w:t>
      </w:r>
      <w:r w:rsidRPr="00960DDC">
        <w:rPr>
          <w:rFonts w:ascii="Arial" w:eastAsia="Arial" w:hAnsi="Arial" w:cs="Arial"/>
          <w:color w:val="000000"/>
        </w:rPr>
        <w:t xml:space="preserve"> set up what the students should watch for ahead of the activity. These takeaways pair with your two Constitutional core ideas: the principles are </w:t>
      </w:r>
      <w:r w:rsidRPr="00960DDC">
        <w:rPr>
          <w:rFonts w:ascii="Arial" w:eastAsia="Arial" w:hAnsi="Arial" w:cs="Arial"/>
          <w:i/>
          <w:iCs/>
          <w:color w:val="000000"/>
        </w:rPr>
        <w:t>what</w:t>
      </w:r>
      <w:r w:rsidRPr="00960DDC">
        <w:rPr>
          <w:rFonts w:ascii="Arial" w:eastAsia="Arial" w:hAnsi="Arial" w:cs="Arial"/>
          <w:color w:val="000000"/>
        </w:rPr>
        <w:t xml:space="preserve"> the Constitution is; the takeaways are </w:t>
      </w:r>
      <w:r w:rsidRPr="00960DDC">
        <w:rPr>
          <w:rFonts w:ascii="Arial" w:eastAsia="Arial" w:hAnsi="Arial" w:cs="Arial"/>
          <w:i/>
          <w:iCs/>
          <w:color w:val="000000"/>
        </w:rPr>
        <w:t>why</w:t>
      </w:r>
      <w:r w:rsidRPr="00960DDC">
        <w:rPr>
          <w:rFonts w:ascii="Arial" w:eastAsia="Arial" w:hAnsi="Arial" w:cs="Arial"/>
          <w:color w:val="000000"/>
        </w:rPr>
        <w:t xml:space="preserve"> it matters to them. Make it personal and portable - they should leave holding onto a couple of ideas.</w:t>
      </w:r>
    </w:p>
    <w:p w14:paraId="30B7CE77"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eastAsia="Arial" w:hAnsi="Arial" w:cs="Arial"/>
          <w:color w:val="000000"/>
        </w:rPr>
      </w:pPr>
      <w:r w:rsidRPr="00960DDC">
        <w:rPr>
          <w:rFonts w:ascii="Arial" w:hAnsi="Arial" w:cs="Arial"/>
          <w:b/>
          <w:bCs/>
        </w:rPr>
        <w:t>Before you start</w:t>
      </w:r>
      <w:r w:rsidRPr="00960DDC">
        <w:rPr>
          <w:rFonts w:ascii="Arial" w:hAnsi="Arial" w:cs="Arial"/>
        </w:rPr>
        <w:t>:</w:t>
      </w:r>
      <w:r w:rsidRPr="00960DDC">
        <w:rPr>
          <w:rFonts w:ascii="Arial" w:eastAsia="Arial" w:hAnsi="Arial" w:cs="Arial"/>
          <w:color w:val="000000"/>
        </w:rPr>
        <w:t xml:space="preserve"> write your takeaways on the board. </w:t>
      </w:r>
      <w:r w:rsidRPr="00960DDC">
        <w:rPr>
          <w:rFonts w:ascii="Arial" w:hAnsi="Arial" w:cs="Arial"/>
        </w:rPr>
        <w:t xml:space="preserve">It signals to students that the visit has </w:t>
      </w:r>
      <w:proofErr w:type="gramStart"/>
      <w:r w:rsidRPr="00960DDC">
        <w:rPr>
          <w:rFonts w:ascii="Arial" w:hAnsi="Arial" w:cs="Arial"/>
        </w:rPr>
        <w:t>structure</w:t>
      </w:r>
      <w:proofErr w:type="gramEnd"/>
      <w:r w:rsidRPr="00960DDC">
        <w:rPr>
          <w:rFonts w:ascii="Arial" w:hAnsi="Arial" w:cs="Arial"/>
        </w:rPr>
        <w:t xml:space="preserve"> and they're expected to track it — and it gives you a natural anchor to return to during the debrief.</w:t>
      </w:r>
    </w:p>
    <w:p w14:paraId="16787BA2" w14:textId="77777777" w:rsidR="00960DDC" w:rsidRPr="00960DDC" w:rsidRDefault="00960DDC" w:rsidP="00960DDC">
      <w:pPr>
        <w:numPr>
          <w:ilvl w:val="0"/>
          <w:numId w:val="4"/>
        </w:numPr>
        <w:pBdr>
          <w:top w:val="nil"/>
          <w:left w:val="nil"/>
          <w:bottom w:val="nil"/>
          <w:right w:val="nil"/>
          <w:between w:val="nil"/>
        </w:pBdr>
        <w:spacing w:after="80" w:line="240" w:lineRule="auto"/>
        <w:rPr>
          <w:sz w:val="28"/>
          <w:szCs w:val="28"/>
        </w:rPr>
      </w:pPr>
      <w:r w:rsidRPr="00960DDC">
        <w:rPr>
          <w:rFonts w:ascii="Arial" w:eastAsia="Arial" w:hAnsi="Arial" w:cs="Arial"/>
          <w:b/>
          <w:bCs/>
          <w:color w:val="000000"/>
        </w:rPr>
        <w:t>Pick 2–3 takeaways</w:t>
      </w:r>
      <w:r w:rsidRPr="00960DDC">
        <w:rPr>
          <w:rFonts w:ascii="Arial" w:eastAsia="Arial" w:hAnsi="Arial" w:cs="Arial"/>
          <w:color w:val="000000"/>
        </w:rPr>
        <w:t xml:space="preserve"> (no more). Some options to choose from:</w:t>
      </w:r>
    </w:p>
    <w:p w14:paraId="272BA582"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The law belongs to you. It’s not just for lawyers — it’s a tool everyone gets to use.</w:t>
      </w:r>
    </w:p>
    <w:p w14:paraId="507933C8"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Your voice counts. Speaking up about something unfair is how the system stays honest.</w:t>
      </w:r>
    </w:p>
    <w:p w14:paraId="54C46B67"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You can be part of this — as a voter, a juror, a leader, or a lawyer or judge someday.</w:t>
      </w:r>
    </w:p>
    <w:p w14:paraId="0E592FE7"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Fairness is something we build, not something we’re handed.</w:t>
      </w:r>
    </w:p>
    <w:p w14:paraId="0E8F7076" w14:textId="77777777" w:rsidR="00960DDC" w:rsidRPr="00960DDC" w:rsidRDefault="00960DDC" w:rsidP="00960DDC">
      <w:pPr>
        <w:numPr>
          <w:ilvl w:val="0"/>
          <w:numId w:val="4"/>
        </w:numPr>
        <w:pBdr>
          <w:top w:val="nil"/>
          <w:left w:val="nil"/>
          <w:bottom w:val="nil"/>
          <w:right w:val="nil"/>
          <w:between w:val="nil"/>
        </w:pBdr>
        <w:spacing w:after="80" w:line="240" w:lineRule="auto"/>
        <w:rPr>
          <w:sz w:val="28"/>
          <w:szCs w:val="28"/>
        </w:rPr>
      </w:pPr>
      <w:r w:rsidRPr="00960DDC">
        <w:rPr>
          <w:rFonts w:ascii="Arial" w:eastAsia="Arial" w:hAnsi="Arial" w:cs="Arial"/>
          <w:color w:val="000000"/>
        </w:rPr>
        <w:t>Do this: say each takeaway in a sentence, give one concrete example from their world, then move on. This is a 5-minute beat, not a lecture — the activity is where it all comes together.</w:t>
      </w:r>
    </w:p>
    <w:p w14:paraId="2FDA138B" w14:textId="77777777" w:rsidR="00960DDC" w:rsidRPr="00960DDC" w:rsidRDefault="00960DDC" w:rsidP="00960DDC">
      <w:pPr>
        <w:numPr>
          <w:ilvl w:val="0"/>
          <w:numId w:val="4"/>
        </w:numPr>
        <w:pBdr>
          <w:top w:val="nil"/>
          <w:left w:val="nil"/>
          <w:bottom w:val="nil"/>
          <w:right w:val="nil"/>
          <w:between w:val="nil"/>
        </w:pBdr>
        <w:spacing w:after="80" w:line="240" w:lineRule="auto"/>
        <w:rPr>
          <w:sz w:val="28"/>
          <w:szCs w:val="28"/>
        </w:rPr>
      </w:pPr>
      <w:r w:rsidRPr="00960DDC">
        <w:rPr>
          <w:rFonts w:ascii="Arial" w:eastAsia="Arial" w:hAnsi="Arial" w:cs="Arial"/>
          <w:color w:val="000000"/>
        </w:rPr>
        <w:lastRenderedPageBreak/>
        <w:t>Grade notes:</w:t>
      </w:r>
    </w:p>
    <w:p w14:paraId="5C2C8992"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K–5: one or two takeaways, very concrete.</w:t>
      </w:r>
    </w:p>
    <w:p w14:paraId="33A68A38"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6–8: tie each to a recent example or a quick scenario.</w:t>
      </w:r>
    </w:p>
    <w:p w14:paraId="17115A91" w14:textId="77777777" w:rsidR="00960DDC" w:rsidRPr="00960DDC" w:rsidRDefault="00960DDC" w:rsidP="00960DDC">
      <w:pPr>
        <w:numPr>
          <w:ilvl w:val="0"/>
          <w:numId w:val="8"/>
        </w:numPr>
        <w:pBdr>
          <w:top w:val="nil"/>
          <w:left w:val="nil"/>
          <w:bottom w:val="nil"/>
          <w:right w:val="nil"/>
          <w:between w:val="nil"/>
        </w:pBdr>
        <w:spacing w:after="60" w:line="240" w:lineRule="auto"/>
        <w:rPr>
          <w:sz w:val="28"/>
          <w:szCs w:val="28"/>
        </w:rPr>
      </w:pPr>
      <w:r w:rsidRPr="00960DDC">
        <w:rPr>
          <w:rFonts w:ascii="Arial" w:eastAsia="Arial" w:hAnsi="Arial" w:cs="Arial"/>
          <w:color w:val="000000"/>
        </w:rPr>
        <w:t>9–12: invite pushback — let them test the idea.</w:t>
      </w:r>
    </w:p>
    <w:p w14:paraId="0FCC2673" w14:textId="77777777" w:rsidR="00960DDC" w:rsidRPr="00960DDC" w:rsidRDefault="00960DDC" w:rsidP="00960DDC">
      <w:pPr>
        <w:pStyle w:val="Heading1"/>
        <w:spacing w:line="240" w:lineRule="auto"/>
        <w:rPr>
          <w:rFonts w:ascii="Arial" w:hAnsi="Arial" w:cs="Arial"/>
          <w:b/>
          <w:bCs/>
          <w:sz w:val="28"/>
          <w:szCs w:val="28"/>
        </w:rPr>
      </w:pPr>
      <w:r w:rsidRPr="00960DDC">
        <w:rPr>
          <w:rFonts w:ascii="Arial" w:hAnsi="Arial" w:cs="Arial"/>
          <w:b/>
          <w:bCs/>
          <w:sz w:val="28"/>
          <w:szCs w:val="28"/>
        </w:rPr>
        <w:t>4. The main event — activity or discussion (~20 min)</w:t>
      </w:r>
    </w:p>
    <w:p w14:paraId="25EBBEFA" w14:textId="77777777" w:rsidR="00960DDC" w:rsidRPr="00960DDC" w:rsidRDefault="00960DDC" w:rsidP="00960DDC">
      <w:pPr>
        <w:pStyle w:val="Heading1"/>
        <w:numPr>
          <w:ilvl w:val="0"/>
          <w:numId w:val="5"/>
        </w:numPr>
        <w:spacing w:before="0" w:after="0" w:line="240" w:lineRule="auto"/>
        <w:ind w:left="1170"/>
        <w:rPr>
          <w:rFonts w:ascii="Arial" w:hAnsi="Arial" w:cs="Arial"/>
          <w:b/>
          <w:bCs/>
          <w:color w:val="auto"/>
          <w:sz w:val="24"/>
          <w:szCs w:val="24"/>
        </w:rPr>
      </w:pPr>
      <w:r w:rsidRPr="00960DDC">
        <w:rPr>
          <w:rFonts w:ascii="Arial" w:hAnsi="Arial" w:cs="Arial"/>
          <w:color w:val="auto"/>
          <w:sz w:val="24"/>
          <w:szCs w:val="24"/>
        </w:rPr>
        <w:t>Goal: this is the heart of your visit. The most memorable route is an interactive activity — kids remember what they do, not just what they hear — but it's not the only one. Pick the format you'll be most engaging in, because a confident speaker beats a shaky activity every time.</w:t>
      </w:r>
    </w:p>
    <w:p w14:paraId="600A554F" w14:textId="77777777" w:rsidR="00960DDC" w:rsidRPr="00960DDC" w:rsidRDefault="00960DDC" w:rsidP="00960DDC">
      <w:pPr>
        <w:pStyle w:val="Heading1"/>
        <w:numPr>
          <w:ilvl w:val="0"/>
          <w:numId w:val="5"/>
        </w:numPr>
        <w:spacing w:before="0" w:line="240" w:lineRule="auto"/>
        <w:ind w:left="1170"/>
        <w:rPr>
          <w:rFonts w:ascii="Arial" w:hAnsi="Arial" w:cs="Arial"/>
          <w:b/>
          <w:bCs/>
          <w:color w:val="auto"/>
          <w:sz w:val="24"/>
          <w:szCs w:val="24"/>
        </w:rPr>
      </w:pPr>
      <w:r w:rsidRPr="00960DDC">
        <w:rPr>
          <w:rFonts w:ascii="Arial" w:hAnsi="Arial" w:cs="Arial"/>
          <w:color w:val="auto"/>
          <w:sz w:val="24"/>
          <w:szCs w:val="24"/>
        </w:rPr>
        <w:t xml:space="preserve">This guide doesn't prescribe the format. If you run an activity, choose one from the </w:t>
      </w:r>
      <w:r w:rsidRPr="00960DDC">
        <w:rPr>
          <w:rFonts w:ascii="Arial" w:hAnsi="Arial" w:cs="Arial"/>
          <w:b/>
          <w:bCs/>
          <w:color w:val="auto"/>
          <w:sz w:val="24"/>
          <w:szCs w:val="24"/>
        </w:rPr>
        <w:t>Constitution Day Curriculum Library or Lesson Toolkit,</w:t>
      </w:r>
      <w:r w:rsidRPr="00960DDC">
        <w:rPr>
          <w:rFonts w:ascii="Arial" w:hAnsi="Arial" w:cs="Arial"/>
          <w:color w:val="auto"/>
          <w:sz w:val="24"/>
          <w:szCs w:val="24"/>
        </w:rPr>
        <w:t xml:space="preserve"> that fits your grade and core ideas — no need to invent anything. A few directions, by grade:</w:t>
      </w:r>
    </w:p>
    <w:p w14:paraId="0777A566" w14:textId="77777777" w:rsidR="00960DDC" w:rsidRPr="00960DDC" w:rsidRDefault="00960DDC" w:rsidP="00960DDC">
      <w:pPr>
        <w:pStyle w:val="Heading1"/>
        <w:numPr>
          <w:ilvl w:val="0"/>
          <w:numId w:val="6"/>
        </w:numPr>
        <w:spacing w:before="0" w:after="0" w:line="240" w:lineRule="auto"/>
        <w:rPr>
          <w:rFonts w:ascii="Arial" w:hAnsi="Arial" w:cs="Arial"/>
          <w:b/>
          <w:bCs/>
          <w:color w:val="auto"/>
          <w:sz w:val="24"/>
          <w:szCs w:val="24"/>
        </w:rPr>
      </w:pPr>
      <w:r w:rsidRPr="00960DDC">
        <w:rPr>
          <w:rFonts w:ascii="Arial" w:hAnsi="Arial" w:cs="Arial"/>
          <w:color w:val="auto"/>
          <w:sz w:val="24"/>
          <w:szCs w:val="24"/>
        </w:rPr>
        <w:t>K–5: rules-of-the-game activities, simple fairness scenarios, simplified mock-trial roles.</w:t>
      </w:r>
    </w:p>
    <w:p w14:paraId="1410EA89" w14:textId="77777777" w:rsidR="00960DDC" w:rsidRPr="00960DDC" w:rsidRDefault="00960DDC" w:rsidP="00960DDC">
      <w:pPr>
        <w:pStyle w:val="Heading1"/>
        <w:numPr>
          <w:ilvl w:val="0"/>
          <w:numId w:val="6"/>
        </w:numPr>
        <w:spacing w:before="0" w:after="0" w:line="240" w:lineRule="auto"/>
        <w:rPr>
          <w:rFonts w:ascii="Arial" w:hAnsi="Arial" w:cs="Arial"/>
          <w:b/>
          <w:bCs/>
          <w:color w:val="auto"/>
          <w:sz w:val="24"/>
          <w:szCs w:val="24"/>
        </w:rPr>
      </w:pPr>
      <w:r w:rsidRPr="00960DDC">
        <w:rPr>
          <w:rFonts w:ascii="Arial" w:hAnsi="Arial" w:cs="Arial"/>
          <w:color w:val="auto"/>
          <w:sz w:val="24"/>
          <w:szCs w:val="24"/>
        </w:rPr>
        <w:t>6–8: short debates, "what rights do you actually have at school?", a statutory-interpretation puzzle ("No Vehicles in the Park"), an intro to the Bill of Rights.</w:t>
      </w:r>
    </w:p>
    <w:p w14:paraId="68025140" w14:textId="77777777" w:rsidR="00960DDC" w:rsidRPr="00960DDC" w:rsidRDefault="00960DDC" w:rsidP="00960DDC">
      <w:pPr>
        <w:pStyle w:val="Heading1"/>
        <w:numPr>
          <w:ilvl w:val="0"/>
          <w:numId w:val="6"/>
        </w:numPr>
        <w:spacing w:before="0" w:line="240" w:lineRule="auto"/>
        <w:rPr>
          <w:rFonts w:ascii="Arial" w:hAnsi="Arial" w:cs="Arial"/>
          <w:b/>
          <w:bCs/>
          <w:color w:val="auto"/>
          <w:sz w:val="24"/>
          <w:szCs w:val="24"/>
        </w:rPr>
      </w:pPr>
      <w:r w:rsidRPr="00960DDC">
        <w:rPr>
          <w:rFonts w:ascii="Arial" w:hAnsi="Arial" w:cs="Arial"/>
          <w:color w:val="auto"/>
          <w:sz w:val="24"/>
          <w:szCs w:val="24"/>
        </w:rPr>
        <w:t>9–12: a full mock trial, a free-speech or civil-liberties debate, constitutional-reasoning exercises.</w:t>
      </w:r>
    </w:p>
    <w:p w14:paraId="4B2D11C9" w14:textId="77777777" w:rsidR="00960DDC" w:rsidRDefault="00960DDC" w:rsidP="00960DDC">
      <w:pPr>
        <w:pStyle w:val="Heading1"/>
        <w:numPr>
          <w:ilvl w:val="0"/>
          <w:numId w:val="5"/>
        </w:numPr>
        <w:spacing w:before="0" w:line="240" w:lineRule="auto"/>
        <w:ind w:left="1170"/>
        <w:rPr>
          <w:rFonts w:ascii="Arial" w:hAnsi="Arial" w:cs="Arial"/>
          <w:b/>
          <w:bCs/>
          <w:color w:val="auto"/>
          <w:sz w:val="24"/>
          <w:szCs w:val="24"/>
        </w:rPr>
      </w:pPr>
      <w:r w:rsidRPr="00960DDC">
        <w:rPr>
          <w:rFonts w:ascii="Arial" w:hAnsi="Arial" w:cs="Arial"/>
          <w:color w:val="auto"/>
          <w:sz w:val="24"/>
          <w:szCs w:val="24"/>
        </w:rPr>
        <w:t xml:space="preserve">Read aloud and discuss (especially K–3). The lowest-prep route, and a good first visit: bring a short civics-themed picture book, read it aloud, then talk it through. The book carries the front half (10-12 minutes), so your job is to draw out the discussion — where the civics </w:t>
      </w:r>
      <w:proofErr w:type="gramStart"/>
      <w:r w:rsidRPr="00960DDC">
        <w:rPr>
          <w:rFonts w:ascii="Arial" w:hAnsi="Arial" w:cs="Arial"/>
          <w:color w:val="auto"/>
          <w:sz w:val="24"/>
          <w:szCs w:val="24"/>
        </w:rPr>
        <w:t>actually lands</w:t>
      </w:r>
      <w:proofErr w:type="gramEnd"/>
      <w:r w:rsidRPr="00960DDC">
        <w:rPr>
          <w:rFonts w:ascii="Arial" w:hAnsi="Arial" w:cs="Arial"/>
          <w:color w:val="auto"/>
          <w:sz w:val="24"/>
          <w:szCs w:val="24"/>
        </w:rPr>
        <w:t xml:space="preserve">. Tying the story back to one core idea with a few “what would you do?” or “was that fair?” questions. Because the read and discussion </w:t>
      </w:r>
      <w:proofErr w:type="gramStart"/>
      <w:r w:rsidRPr="00960DDC">
        <w:rPr>
          <w:rFonts w:ascii="Arial" w:hAnsi="Arial" w:cs="Arial"/>
          <w:color w:val="auto"/>
          <w:sz w:val="24"/>
          <w:szCs w:val="24"/>
        </w:rPr>
        <w:t>needs</w:t>
      </w:r>
      <w:proofErr w:type="gramEnd"/>
      <w:r w:rsidRPr="00960DDC">
        <w:rPr>
          <w:rFonts w:ascii="Arial" w:hAnsi="Arial" w:cs="Arial"/>
          <w:color w:val="auto"/>
          <w:sz w:val="24"/>
          <w:szCs w:val="24"/>
        </w:rPr>
        <w:t xml:space="preserve"> more room, keep your intro and wrap-up short to fit. See the list of read-aloud books below</w:t>
      </w:r>
      <w:r w:rsidRPr="00960DDC">
        <w:rPr>
          <w:rFonts w:ascii="Arial" w:hAnsi="Arial" w:cs="Arial"/>
          <w:b/>
          <w:bCs/>
          <w:color w:val="auto"/>
          <w:sz w:val="24"/>
          <w:szCs w:val="24"/>
        </w:rPr>
        <w:t>.</w:t>
      </w:r>
    </w:p>
    <w:p w14:paraId="173F9726" w14:textId="11A39237" w:rsidR="00960DDC" w:rsidRPr="00960DDC" w:rsidRDefault="00960DDC" w:rsidP="00960DDC">
      <w:pPr>
        <w:pStyle w:val="Heading1"/>
        <w:numPr>
          <w:ilvl w:val="0"/>
          <w:numId w:val="5"/>
        </w:numPr>
        <w:spacing w:before="0" w:line="240" w:lineRule="auto"/>
        <w:ind w:left="1170"/>
        <w:rPr>
          <w:rFonts w:ascii="Arial" w:hAnsi="Arial" w:cs="Arial"/>
          <w:b/>
          <w:bCs/>
          <w:color w:val="auto"/>
          <w:sz w:val="24"/>
          <w:szCs w:val="24"/>
        </w:rPr>
      </w:pPr>
      <w:r w:rsidRPr="00960DDC">
        <w:rPr>
          <w:rFonts w:ascii="Arial" w:hAnsi="Arial" w:cs="Arial"/>
          <w:color w:val="auto"/>
          <w:sz w:val="24"/>
          <w:szCs w:val="24"/>
        </w:rPr>
        <w:t>If you'd rather talk, build it around your two core ideas — a real case told grade-appropriately, a "what would you do?" scenario, or a few questions you put to the room. A short video clip (two to five minutes) can anchor the talk or kick off discussion.</w:t>
      </w:r>
      <w:r w:rsidRPr="00960DDC">
        <w:rPr>
          <w:rFonts w:ascii="Arial" w:hAnsi="Arial" w:cs="Arial"/>
          <w:color w:val="auto"/>
          <w:sz w:val="44"/>
          <w:szCs w:val="44"/>
        </w:rPr>
        <w:t xml:space="preserve"> </w:t>
      </w:r>
      <w:r w:rsidRPr="00960DDC">
        <w:rPr>
          <w:rFonts w:ascii="Arial" w:hAnsi="Arial" w:cs="Arial"/>
          <w:color w:val="auto"/>
          <w:sz w:val="24"/>
          <w:szCs w:val="24"/>
        </w:rPr>
        <w:t>Aim for back-and-forth, not a monologue. See the short video picks below.</w:t>
      </w:r>
    </w:p>
    <w:p w14:paraId="7D964BF7" w14:textId="77777777" w:rsidR="00960DDC" w:rsidRPr="00960DDC" w:rsidRDefault="00960DDC" w:rsidP="00960DDC">
      <w:pPr>
        <w:pStyle w:val="Heading1"/>
        <w:numPr>
          <w:ilvl w:val="2"/>
          <w:numId w:val="6"/>
        </w:numPr>
        <w:spacing w:before="0" w:line="240" w:lineRule="auto"/>
        <w:rPr>
          <w:rFonts w:ascii="Arial" w:hAnsi="Arial" w:cs="Arial"/>
          <w:b/>
          <w:bCs/>
          <w:color w:val="auto"/>
          <w:sz w:val="24"/>
          <w:szCs w:val="24"/>
        </w:rPr>
      </w:pPr>
      <w:r w:rsidRPr="00960DDC">
        <w:rPr>
          <w:rFonts w:ascii="Arial" w:hAnsi="Arial" w:cs="Arial"/>
          <w:color w:val="auto"/>
          <w:sz w:val="24"/>
          <w:szCs w:val="24"/>
        </w:rPr>
        <w:t>Precautionary tip:</w:t>
      </w:r>
      <w:r w:rsidRPr="00960DDC">
        <w:rPr>
          <w:rFonts w:ascii="Arial" w:hAnsi="Arial" w:cs="Arial"/>
          <w:b/>
          <w:bCs/>
          <w:color w:val="auto"/>
          <w:sz w:val="24"/>
          <w:szCs w:val="24"/>
        </w:rPr>
        <w:t xml:space="preserve"> </w:t>
      </w:r>
      <w:r w:rsidRPr="00960DDC">
        <w:rPr>
          <w:rFonts w:ascii="Arial" w:hAnsi="Arial" w:cs="Arial"/>
          <w:color w:val="auto"/>
          <w:sz w:val="24"/>
          <w:szCs w:val="24"/>
        </w:rPr>
        <w:t>download or cue the clip ahead of time — don't count on playing it live from a link.</w:t>
      </w:r>
    </w:p>
    <w:p w14:paraId="09ED47A8" w14:textId="77777777" w:rsidR="00960DDC" w:rsidRPr="00960DDC" w:rsidRDefault="00960DDC" w:rsidP="00960DDC">
      <w:pPr>
        <w:pStyle w:val="Heading1"/>
        <w:numPr>
          <w:ilvl w:val="0"/>
          <w:numId w:val="5"/>
        </w:numPr>
        <w:spacing w:before="0" w:line="240" w:lineRule="auto"/>
        <w:ind w:left="1170"/>
        <w:rPr>
          <w:rFonts w:ascii="Arial" w:hAnsi="Arial" w:cs="Arial"/>
          <w:color w:val="auto"/>
          <w:sz w:val="24"/>
          <w:szCs w:val="24"/>
        </w:rPr>
      </w:pPr>
      <w:r w:rsidRPr="00960DDC">
        <w:rPr>
          <w:rFonts w:ascii="Arial" w:hAnsi="Arial" w:cs="Arial"/>
          <w:color w:val="auto"/>
          <w:sz w:val="24"/>
          <w:szCs w:val="24"/>
        </w:rPr>
        <w:t>Working with your teacher in the room – consider inviting them to participate. They can model engagement for students, play a role in the mock trial, add context you don't have, or simply jump in when the room needs a nudge. If things go sideways, a quick glance their way is all you need.</w:t>
      </w:r>
    </w:p>
    <w:p w14:paraId="6EE2B459" w14:textId="77777777" w:rsidR="00960DDC" w:rsidRPr="0040399E" w:rsidRDefault="00960DDC" w:rsidP="00960DDC">
      <w:pPr>
        <w:pBdr>
          <w:top w:val="nil"/>
          <w:left w:val="nil"/>
          <w:bottom w:val="nil"/>
          <w:right w:val="nil"/>
          <w:between w:val="nil"/>
        </w:pBdr>
        <w:spacing w:after="60" w:line="240" w:lineRule="auto"/>
        <w:ind w:left="1080"/>
      </w:pPr>
    </w:p>
    <w:tbl>
      <w:tblPr>
        <w:tblW w:w="9247" w:type="dxa"/>
        <w:tblLook w:val="06A0" w:firstRow="1" w:lastRow="0" w:firstColumn="1" w:lastColumn="0" w:noHBand="1" w:noVBand="1"/>
      </w:tblPr>
      <w:tblGrid>
        <w:gridCol w:w="9247"/>
      </w:tblGrid>
      <w:tr w:rsidR="00960DDC" w14:paraId="12DEFF0C" w14:textId="77777777" w:rsidTr="00960DDC">
        <w:trPr>
          <w:trHeight w:val="300"/>
        </w:trPr>
        <w:tc>
          <w:tcPr>
            <w:tcW w:w="9247" w:type="dxa"/>
            <w:tcBorders>
              <w:top w:val="single" w:sz="8" w:space="0" w:color="83CAEB" w:themeColor="accent1" w:themeTint="66"/>
              <w:left w:val="single" w:sz="18" w:space="0" w:color="BF8F00"/>
              <w:bottom w:val="single" w:sz="8" w:space="0" w:color="83CAEB" w:themeColor="accent1" w:themeTint="66"/>
              <w:right w:val="single" w:sz="8" w:space="0" w:color="83CAEB" w:themeColor="accent1" w:themeTint="66"/>
            </w:tcBorders>
            <w:shd w:val="clear" w:color="auto" w:fill="EAF1FA"/>
            <w:tcMar>
              <w:top w:w="120" w:type="dxa"/>
              <w:left w:w="200" w:type="dxa"/>
              <w:bottom w:w="120" w:type="dxa"/>
              <w:right w:w="200" w:type="dxa"/>
            </w:tcMar>
          </w:tcPr>
          <w:p w14:paraId="0A2D9CA4" w14:textId="77777777" w:rsidR="00960DDC" w:rsidRPr="005A59AB" w:rsidRDefault="00960DDC" w:rsidP="00960DDC">
            <w:pPr>
              <w:spacing w:line="240" w:lineRule="auto"/>
              <w:rPr>
                <w:rFonts w:ascii="Arial" w:eastAsia="Arial" w:hAnsi="Arial" w:cs="Arial"/>
                <w:color w:val="000000" w:themeColor="text1"/>
                <w:sz w:val="22"/>
                <w:szCs w:val="22"/>
              </w:rPr>
            </w:pPr>
            <w:r>
              <w:rPr>
                <w:rFonts w:ascii="Arial" w:eastAsia="Arial" w:hAnsi="Arial" w:cs="Arial"/>
                <w:b/>
                <w:bCs/>
                <w:color w:val="1F3864"/>
                <w:sz w:val="22"/>
                <w:szCs w:val="22"/>
              </w:rPr>
              <w:t>T</w:t>
            </w:r>
            <w:r w:rsidRPr="005A59AB">
              <w:rPr>
                <w:rFonts w:ascii="Arial" w:eastAsia="Arial" w:hAnsi="Arial" w:cs="Arial"/>
                <w:b/>
                <w:bCs/>
                <w:color w:val="1F3864"/>
                <w:sz w:val="22"/>
                <w:szCs w:val="22"/>
              </w:rPr>
              <w:t xml:space="preserve">ip: </w:t>
            </w:r>
            <w:r w:rsidRPr="009F1B23">
              <w:rPr>
                <w:rFonts w:ascii="Arial" w:eastAsia="Arial" w:hAnsi="Arial" w:cs="Arial"/>
                <w:i/>
                <w:iCs/>
                <w:color w:val="1F3864"/>
                <w:sz w:val="22"/>
                <w:szCs w:val="22"/>
              </w:rPr>
              <w:t>K</w:t>
            </w:r>
            <w:r w:rsidRPr="00032894">
              <w:rPr>
                <w:rFonts w:ascii="Arial" w:eastAsia="Arial" w:hAnsi="Arial" w:cs="Arial"/>
                <w:i/>
                <w:iCs/>
                <w:color w:val="1F3864"/>
                <w:sz w:val="22"/>
                <w:szCs w:val="22"/>
              </w:rPr>
              <w:t>eep it simple, one thing done well beats three rushed ones. It's a conversation with the teacher — their classroom, their call if they have a preference — so land on something you'll enjoy running. Whatever you choose, build in a moment to set it up and a moment to debrief ("What did that show us?").</w:t>
            </w:r>
          </w:p>
        </w:tc>
      </w:tr>
    </w:tbl>
    <w:p w14:paraId="0FEB1D12" w14:textId="77777777" w:rsidR="00960DDC" w:rsidRDefault="00960DDC" w:rsidP="00960DDC">
      <w:pPr>
        <w:pStyle w:val="Heading1"/>
        <w:spacing w:before="0" w:line="240" w:lineRule="auto"/>
        <w:rPr>
          <w:b/>
          <w:bCs/>
          <w:i/>
          <w:iCs/>
          <w:sz w:val="22"/>
          <w:szCs w:val="22"/>
        </w:rPr>
      </w:pPr>
      <w:r>
        <w:rPr>
          <w:i/>
          <w:iCs/>
          <w:sz w:val="22"/>
          <w:szCs w:val="22"/>
        </w:rPr>
        <w:lastRenderedPageBreak/>
        <w:t xml:space="preserve"> </w:t>
      </w:r>
    </w:p>
    <w:p w14:paraId="49C6E75F" w14:textId="77777777" w:rsidR="00960DDC" w:rsidRPr="00960DDC" w:rsidRDefault="00960DDC" w:rsidP="00960DDC">
      <w:pPr>
        <w:pStyle w:val="Heading1"/>
        <w:spacing w:line="240" w:lineRule="auto"/>
        <w:rPr>
          <w:rFonts w:ascii="Arial" w:hAnsi="Arial" w:cs="Arial"/>
          <w:b/>
          <w:bCs/>
          <w:sz w:val="28"/>
          <w:szCs w:val="28"/>
        </w:rPr>
      </w:pPr>
      <w:r w:rsidRPr="00960DDC">
        <w:rPr>
          <w:rFonts w:ascii="Arial" w:hAnsi="Arial" w:cs="Arial"/>
          <w:b/>
          <w:bCs/>
          <w:sz w:val="28"/>
          <w:szCs w:val="28"/>
        </w:rPr>
        <w:t>5. Wrap-up, Q&amp;A and career conversation (~17 min)</w:t>
      </w:r>
    </w:p>
    <w:p w14:paraId="6EA70B50"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hAnsi="Arial" w:cs="Arial"/>
        </w:rPr>
      </w:pPr>
      <w:r w:rsidRPr="00960DDC">
        <w:rPr>
          <w:rFonts w:ascii="Arial" w:eastAsia="Arial" w:hAnsi="Arial" w:cs="Arial"/>
          <w:b/>
          <w:bCs/>
          <w:color w:val="000000"/>
          <w:sz w:val="22"/>
          <w:szCs w:val="22"/>
        </w:rPr>
        <w:t>Goal:</w:t>
      </w:r>
      <w:r w:rsidRPr="00960DDC">
        <w:rPr>
          <w:rFonts w:ascii="Arial" w:eastAsia="Arial" w:hAnsi="Arial" w:cs="Arial"/>
          <w:color w:val="000000"/>
          <w:sz w:val="22"/>
          <w:szCs w:val="22"/>
        </w:rPr>
        <w:t xml:space="preserve"> land the plane, open the floor, and plant a seed about what a life in law looks like. This is often the best part of the visit — protect this time. If you're running long in the activity, trim there, not here. Consider asking the teacher upfront whether students will be more curious about the profession and your personal career journey — most will say yes. For many students, you’re the first legal professional they’ve met.</w:t>
      </w:r>
    </w:p>
    <w:p w14:paraId="1969FA2B"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hAnsi="Arial" w:cs="Arial"/>
        </w:rPr>
      </w:pPr>
      <w:r w:rsidRPr="00960DDC">
        <w:rPr>
          <w:rFonts w:ascii="Arial" w:eastAsia="Arial" w:hAnsi="Arial" w:cs="Arial"/>
          <w:color w:val="000000"/>
          <w:sz w:val="22"/>
          <w:szCs w:val="22"/>
        </w:rPr>
        <w:t>Do this:</w:t>
      </w:r>
    </w:p>
    <w:p w14:paraId="11AF1213" w14:textId="77777777" w:rsidR="00960DDC" w:rsidRPr="00960DDC" w:rsidRDefault="00960DDC" w:rsidP="00960DDC">
      <w:pPr>
        <w:numPr>
          <w:ilvl w:val="0"/>
          <w:numId w:val="8"/>
        </w:numPr>
        <w:pBdr>
          <w:top w:val="nil"/>
          <w:left w:val="nil"/>
          <w:bottom w:val="nil"/>
          <w:right w:val="nil"/>
          <w:between w:val="nil"/>
        </w:pBdr>
        <w:spacing w:after="60" w:line="240" w:lineRule="auto"/>
        <w:rPr>
          <w:rFonts w:ascii="Arial" w:hAnsi="Arial" w:cs="Arial"/>
        </w:rPr>
      </w:pPr>
      <w:r w:rsidRPr="00960DDC">
        <w:rPr>
          <w:rFonts w:ascii="Arial" w:eastAsia="Arial" w:hAnsi="Arial" w:cs="Arial"/>
          <w:color w:val="000000"/>
          <w:sz w:val="22"/>
          <w:szCs w:val="22"/>
        </w:rPr>
        <w:t>Tie back to the opening: 250 years ago, people made some promises; today those promises are theirs to keep and improve.</w:t>
      </w:r>
    </w:p>
    <w:p w14:paraId="04551D33" w14:textId="77777777" w:rsidR="00960DDC" w:rsidRPr="00960DDC" w:rsidRDefault="00960DDC" w:rsidP="00960DDC">
      <w:pPr>
        <w:numPr>
          <w:ilvl w:val="0"/>
          <w:numId w:val="8"/>
        </w:numPr>
        <w:pBdr>
          <w:top w:val="nil"/>
          <w:left w:val="nil"/>
          <w:bottom w:val="nil"/>
          <w:right w:val="nil"/>
          <w:between w:val="nil"/>
        </w:pBdr>
        <w:spacing w:after="60" w:line="240" w:lineRule="auto"/>
        <w:rPr>
          <w:rFonts w:ascii="Arial" w:hAnsi="Arial" w:cs="Arial"/>
        </w:rPr>
      </w:pPr>
      <w:r w:rsidRPr="00960DDC">
        <w:rPr>
          <w:rFonts w:ascii="Arial" w:eastAsia="Arial" w:hAnsi="Arial" w:cs="Arial"/>
          <w:color w:val="000000"/>
          <w:sz w:val="22"/>
          <w:szCs w:val="22"/>
        </w:rPr>
        <w:t>Offer one forward-looking line: someday they’ll vote, serve on a jury, lead something — maybe even practice law. The country they’ll build is up to them.</w:t>
      </w:r>
    </w:p>
    <w:p w14:paraId="504DED24" w14:textId="77777777" w:rsidR="00960DDC" w:rsidRPr="00960DDC" w:rsidRDefault="00960DDC" w:rsidP="00960DDC">
      <w:pPr>
        <w:numPr>
          <w:ilvl w:val="0"/>
          <w:numId w:val="8"/>
        </w:numPr>
        <w:pBdr>
          <w:top w:val="nil"/>
          <w:left w:val="nil"/>
          <w:bottom w:val="nil"/>
          <w:right w:val="nil"/>
          <w:between w:val="nil"/>
        </w:pBdr>
        <w:spacing w:after="60" w:line="240" w:lineRule="auto"/>
        <w:rPr>
          <w:rFonts w:ascii="Arial" w:eastAsia="Arial" w:hAnsi="Arial" w:cs="Arial"/>
          <w:color w:val="000000"/>
          <w:sz w:val="22"/>
          <w:szCs w:val="22"/>
        </w:rPr>
      </w:pPr>
      <w:r w:rsidRPr="00960DDC">
        <w:rPr>
          <w:rFonts w:ascii="Arial" w:eastAsia="Arial" w:hAnsi="Arial" w:cs="Arial"/>
          <w:color w:val="000000"/>
          <w:sz w:val="22"/>
          <w:szCs w:val="22"/>
        </w:rPr>
        <w:t>Open the floor. If it's quiet, prime the pump with a question you'll answer yourself ("A lot of people ask if being a lawyer is like on TV — want to know?").</w:t>
      </w:r>
    </w:p>
    <w:p w14:paraId="588F6015" w14:textId="77777777" w:rsidR="00960DDC" w:rsidRPr="00960DDC" w:rsidRDefault="00960DDC" w:rsidP="00960DDC">
      <w:pPr>
        <w:numPr>
          <w:ilvl w:val="0"/>
          <w:numId w:val="8"/>
        </w:numPr>
        <w:pBdr>
          <w:top w:val="nil"/>
          <w:left w:val="nil"/>
          <w:bottom w:val="nil"/>
          <w:right w:val="nil"/>
          <w:between w:val="nil"/>
        </w:pBdr>
        <w:spacing w:after="60" w:line="240" w:lineRule="auto"/>
        <w:rPr>
          <w:rFonts w:ascii="Arial" w:eastAsia="Arial" w:hAnsi="Arial" w:cs="Arial"/>
          <w:color w:val="000000"/>
          <w:sz w:val="22"/>
          <w:szCs w:val="22"/>
        </w:rPr>
      </w:pPr>
      <w:r w:rsidRPr="00960DDC">
        <w:rPr>
          <w:rFonts w:ascii="Arial" w:eastAsia="Arial" w:hAnsi="Arial" w:cs="Arial"/>
          <w:color w:val="000000"/>
          <w:sz w:val="22"/>
          <w:szCs w:val="22"/>
        </w:rPr>
        <w:t>Keep 2–3 of your own questions ready in case the room is shy.</w:t>
      </w:r>
    </w:p>
    <w:p w14:paraId="0F65F5F3" w14:textId="77777777" w:rsidR="00960DDC" w:rsidRPr="00960DDC" w:rsidRDefault="00960DDC" w:rsidP="00960DDC">
      <w:pPr>
        <w:numPr>
          <w:ilvl w:val="0"/>
          <w:numId w:val="8"/>
        </w:numPr>
        <w:pBdr>
          <w:top w:val="nil"/>
          <w:left w:val="nil"/>
          <w:bottom w:val="nil"/>
          <w:right w:val="nil"/>
          <w:between w:val="nil"/>
        </w:pBdr>
        <w:spacing w:after="60" w:line="240" w:lineRule="auto"/>
        <w:rPr>
          <w:rFonts w:ascii="Arial" w:eastAsia="Arial" w:hAnsi="Arial" w:cs="Arial"/>
          <w:color w:val="000000"/>
          <w:sz w:val="22"/>
          <w:szCs w:val="22"/>
        </w:rPr>
      </w:pPr>
      <w:r w:rsidRPr="00960DDC">
        <w:rPr>
          <w:rFonts w:ascii="Arial" w:eastAsia="Arial" w:hAnsi="Arial" w:cs="Arial"/>
          <w:color w:val="000000"/>
          <w:sz w:val="22"/>
          <w:szCs w:val="22"/>
        </w:rPr>
        <w:t>Name the range: lawyers, judges, paralegals, legal aides, clerks — lots of ways to work in and around the law. You don't have to be a lawyer to be part of justice.</w:t>
      </w:r>
    </w:p>
    <w:p w14:paraId="55992978" w14:textId="77777777" w:rsidR="00960DDC" w:rsidRPr="00960DDC" w:rsidRDefault="00960DDC" w:rsidP="00960DDC">
      <w:pPr>
        <w:numPr>
          <w:ilvl w:val="0"/>
          <w:numId w:val="8"/>
        </w:numPr>
        <w:pBdr>
          <w:top w:val="nil"/>
          <w:left w:val="nil"/>
          <w:bottom w:val="nil"/>
          <w:right w:val="nil"/>
          <w:between w:val="nil"/>
        </w:pBdr>
        <w:spacing w:after="60" w:line="240" w:lineRule="auto"/>
        <w:rPr>
          <w:rFonts w:ascii="Arial" w:eastAsia="Arial" w:hAnsi="Arial" w:cs="Arial"/>
          <w:color w:val="000000"/>
          <w:sz w:val="22"/>
          <w:szCs w:val="22"/>
        </w:rPr>
      </w:pPr>
      <w:r w:rsidRPr="00960DDC">
        <w:rPr>
          <w:rFonts w:ascii="Arial" w:eastAsia="Arial" w:hAnsi="Arial" w:cs="Arial"/>
          <w:color w:val="000000"/>
          <w:sz w:val="22"/>
          <w:szCs w:val="22"/>
        </w:rPr>
        <w:t>Connect it back: the skills they're already building — making an argument, listening, weighing evidence, standing up for fairness — are the skills this work is built on.</w:t>
      </w:r>
    </w:p>
    <w:p w14:paraId="6FD8B14A" w14:textId="77777777" w:rsidR="00960DDC" w:rsidRPr="00960DDC" w:rsidRDefault="00960DDC" w:rsidP="00960DDC">
      <w:pPr>
        <w:numPr>
          <w:ilvl w:val="0"/>
          <w:numId w:val="8"/>
        </w:numPr>
        <w:pBdr>
          <w:top w:val="nil"/>
          <w:left w:val="nil"/>
          <w:bottom w:val="nil"/>
          <w:right w:val="nil"/>
          <w:between w:val="nil"/>
        </w:pBdr>
        <w:spacing w:after="60" w:line="240" w:lineRule="auto"/>
        <w:rPr>
          <w:rFonts w:ascii="Arial" w:eastAsia="Arial" w:hAnsi="Arial" w:cs="Arial"/>
          <w:color w:val="000000"/>
          <w:sz w:val="22"/>
          <w:szCs w:val="22"/>
        </w:rPr>
      </w:pPr>
      <w:r w:rsidRPr="00960DDC">
        <w:rPr>
          <w:rFonts w:ascii="Arial" w:eastAsia="Arial" w:hAnsi="Arial" w:cs="Arial"/>
          <w:color w:val="000000"/>
          <w:sz w:val="22"/>
          <w:szCs w:val="22"/>
        </w:rPr>
        <w:t>Use any remaining time to talk about how you got here: what you studied, that there's no single "right" path, and that you don't have to come from a legal family.</w:t>
      </w:r>
    </w:p>
    <w:p w14:paraId="671655C6"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eastAsia="Arial" w:hAnsi="Arial" w:cs="Arial"/>
          <w:color w:val="000000"/>
          <w:sz w:val="22"/>
          <w:szCs w:val="22"/>
        </w:rPr>
      </w:pPr>
      <w:r w:rsidRPr="00960DDC">
        <w:rPr>
          <w:rFonts w:ascii="Arial" w:eastAsia="Arial" w:hAnsi="Arial" w:cs="Arial"/>
          <w:b/>
          <w:bCs/>
          <w:color w:val="000000"/>
          <w:sz w:val="22"/>
          <w:szCs w:val="22"/>
        </w:rPr>
        <w:t>Visiting Olympia?</w:t>
      </w:r>
      <w:r w:rsidRPr="00960DDC">
        <w:rPr>
          <w:rFonts w:ascii="Arial" w:eastAsia="Arial" w:hAnsi="Arial" w:cs="Arial"/>
          <w:color w:val="000000"/>
          <w:sz w:val="22"/>
          <w:szCs w:val="22"/>
        </w:rPr>
        <w:t xml:space="preserve"> If the class is touring the Capitol, tie the wrap-up to what they'll see — the promises in action at the Legislature, the Governor's office, and the Supreme Court next door.</w:t>
      </w:r>
    </w:p>
    <w:p w14:paraId="5EE56A5D"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eastAsia="Arial" w:hAnsi="Arial" w:cs="Arial"/>
          <w:color w:val="000000"/>
          <w:sz w:val="22"/>
          <w:szCs w:val="22"/>
        </w:rPr>
      </w:pPr>
      <w:r w:rsidRPr="00960DDC">
        <w:rPr>
          <w:rFonts w:ascii="Arial" w:eastAsia="Arial" w:hAnsi="Arial" w:cs="Arial"/>
          <w:color w:val="000000"/>
          <w:sz w:val="22"/>
          <w:szCs w:val="22"/>
        </w:rPr>
        <w:t>Grade notes:</w:t>
      </w:r>
    </w:p>
    <w:p w14:paraId="222E5F08" w14:textId="77777777" w:rsidR="00960DDC" w:rsidRPr="00960DDC" w:rsidRDefault="00960DDC" w:rsidP="00960DDC">
      <w:pPr>
        <w:numPr>
          <w:ilvl w:val="0"/>
          <w:numId w:val="8"/>
        </w:numPr>
        <w:pBdr>
          <w:top w:val="nil"/>
          <w:left w:val="nil"/>
          <w:bottom w:val="nil"/>
          <w:right w:val="nil"/>
          <w:between w:val="nil"/>
        </w:pBdr>
        <w:spacing w:after="60" w:line="240" w:lineRule="auto"/>
        <w:rPr>
          <w:rFonts w:ascii="Arial" w:eastAsia="Arial" w:hAnsi="Arial" w:cs="Arial"/>
          <w:color w:val="000000"/>
          <w:sz w:val="22"/>
          <w:szCs w:val="22"/>
        </w:rPr>
      </w:pPr>
      <w:r w:rsidRPr="00960DDC">
        <w:rPr>
          <w:rFonts w:ascii="Arial" w:eastAsia="Arial" w:hAnsi="Arial" w:cs="Arial"/>
          <w:color w:val="000000"/>
          <w:sz w:val="22"/>
          <w:szCs w:val="22"/>
        </w:rPr>
        <w:t>K–5: expect “have you ever met a bad guy?” energy. Roll with it.</w:t>
      </w:r>
    </w:p>
    <w:p w14:paraId="6800894D" w14:textId="77777777" w:rsidR="00960DDC" w:rsidRPr="00960DDC" w:rsidRDefault="00960DDC" w:rsidP="00960DDC">
      <w:pPr>
        <w:numPr>
          <w:ilvl w:val="0"/>
          <w:numId w:val="8"/>
        </w:numPr>
        <w:pBdr>
          <w:top w:val="nil"/>
          <w:left w:val="nil"/>
          <w:bottom w:val="nil"/>
          <w:right w:val="nil"/>
          <w:between w:val="nil"/>
        </w:pBdr>
        <w:spacing w:after="60" w:line="240" w:lineRule="auto"/>
        <w:rPr>
          <w:rFonts w:ascii="Arial" w:eastAsia="Arial" w:hAnsi="Arial" w:cs="Arial"/>
          <w:color w:val="000000"/>
          <w:sz w:val="22"/>
          <w:szCs w:val="22"/>
        </w:rPr>
      </w:pPr>
      <w:r w:rsidRPr="00960DDC">
        <w:rPr>
          <w:rFonts w:ascii="Arial" w:eastAsia="Arial" w:hAnsi="Arial" w:cs="Arial"/>
          <w:color w:val="000000"/>
          <w:sz w:val="22"/>
          <w:szCs w:val="22"/>
        </w:rPr>
        <w:t>6–8 and 9–12: expect questions about pay, law school, and real cases. Answer honestly and grade-appropriately.</w:t>
      </w:r>
    </w:p>
    <w:p w14:paraId="77A02F2D" w14:textId="77777777" w:rsidR="00960DDC" w:rsidRPr="00960DDC" w:rsidRDefault="00960DDC" w:rsidP="00960DDC">
      <w:pPr>
        <w:pBdr>
          <w:top w:val="nil"/>
          <w:left w:val="nil"/>
          <w:bottom w:val="nil"/>
          <w:right w:val="nil"/>
          <w:between w:val="nil"/>
        </w:pBdr>
        <w:spacing w:after="60" w:line="240" w:lineRule="auto"/>
        <w:rPr>
          <w:rFonts w:ascii="Arial" w:hAnsi="Arial" w:cs="Arial"/>
        </w:rPr>
      </w:pPr>
    </w:p>
    <w:tbl>
      <w:tblPr>
        <w:tblW w:w="9697" w:type="dxa"/>
        <w:tblLook w:val="06A0" w:firstRow="1" w:lastRow="0" w:firstColumn="1" w:lastColumn="0" w:noHBand="1" w:noVBand="1"/>
      </w:tblPr>
      <w:tblGrid>
        <w:gridCol w:w="9697"/>
      </w:tblGrid>
      <w:tr w:rsidR="00960DDC" w:rsidRPr="00960DDC" w14:paraId="214750F8" w14:textId="77777777" w:rsidTr="00960DDC">
        <w:trPr>
          <w:trHeight w:val="300"/>
        </w:trPr>
        <w:tc>
          <w:tcPr>
            <w:tcW w:w="9697" w:type="dxa"/>
            <w:tcBorders>
              <w:top w:val="single" w:sz="8" w:space="0" w:color="83CAEB" w:themeColor="accent1" w:themeTint="66"/>
              <w:left w:val="single" w:sz="18" w:space="0" w:color="BF8F00"/>
              <w:bottom w:val="single" w:sz="8" w:space="0" w:color="83CAEB" w:themeColor="accent1" w:themeTint="66"/>
              <w:right w:val="single" w:sz="8" w:space="0" w:color="83CAEB" w:themeColor="accent1" w:themeTint="66"/>
            </w:tcBorders>
            <w:shd w:val="clear" w:color="auto" w:fill="EAF1FA"/>
            <w:tcMar>
              <w:top w:w="120" w:type="dxa"/>
              <w:left w:w="200" w:type="dxa"/>
              <w:bottom w:w="120" w:type="dxa"/>
              <w:right w:w="200" w:type="dxa"/>
            </w:tcMar>
          </w:tcPr>
          <w:p w14:paraId="573EDA3E" w14:textId="77777777" w:rsidR="00960DDC" w:rsidRPr="00960DDC" w:rsidRDefault="00960DDC" w:rsidP="00960DDC">
            <w:pPr>
              <w:spacing w:line="240" w:lineRule="auto"/>
              <w:rPr>
                <w:rFonts w:ascii="Arial" w:eastAsia="Arial" w:hAnsi="Arial" w:cs="Arial"/>
                <w:color w:val="000000" w:themeColor="text1"/>
                <w:sz w:val="22"/>
                <w:szCs w:val="22"/>
              </w:rPr>
            </w:pPr>
            <w:r w:rsidRPr="00960DDC">
              <w:rPr>
                <w:rFonts w:ascii="Arial" w:eastAsia="Arial" w:hAnsi="Arial" w:cs="Arial"/>
                <w:b/>
                <w:bCs/>
                <w:color w:val="1F3864"/>
                <w:sz w:val="22"/>
                <w:szCs w:val="22"/>
              </w:rPr>
              <w:t xml:space="preserve">Tip: </w:t>
            </w:r>
            <w:r w:rsidRPr="00960DDC">
              <w:rPr>
                <w:rFonts w:ascii="Arial" w:eastAsia="Arial" w:hAnsi="Arial" w:cs="Arial"/>
                <w:i/>
                <w:iCs/>
                <w:color w:val="1F3864"/>
                <w:sz w:val="22"/>
                <w:szCs w:val="22"/>
              </w:rPr>
              <w:t>Let Q&amp;A run the clock. If questions are flowing, stay with them — the career conversation will happen organically. If the room wraps early, the path-to-law talk is your natural closer. Either way, it's always fine to say, "I don't know." That's a good lesson too. And if the conversation gets cut short, let that be your reason to come back — students who've met you once will have twice as many questions.</w:t>
            </w:r>
          </w:p>
        </w:tc>
      </w:tr>
    </w:tbl>
    <w:p w14:paraId="47FA08C5" w14:textId="77777777" w:rsidR="00960DDC" w:rsidRPr="00960DDC" w:rsidRDefault="00960DDC" w:rsidP="00960DDC">
      <w:pPr>
        <w:pBdr>
          <w:top w:val="nil"/>
          <w:left w:val="nil"/>
          <w:bottom w:val="nil"/>
          <w:right w:val="nil"/>
          <w:between w:val="nil"/>
        </w:pBdr>
        <w:spacing w:after="80" w:line="240" w:lineRule="auto"/>
        <w:rPr>
          <w:rFonts w:ascii="Arial" w:eastAsia="Arial" w:hAnsi="Arial" w:cs="Arial"/>
          <w:i/>
          <w:iCs/>
          <w:color w:val="000000"/>
          <w:sz w:val="22"/>
          <w:szCs w:val="22"/>
        </w:rPr>
      </w:pPr>
    </w:p>
    <w:p w14:paraId="5E2F3CC4" w14:textId="77777777" w:rsidR="00960DDC" w:rsidRPr="00960DDC" w:rsidRDefault="00960DDC" w:rsidP="00960DDC">
      <w:pPr>
        <w:pStyle w:val="Heading2"/>
        <w:spacing w:line="240" w:lineRule="auto"/>
        <w:rPr>
          <w:rFonts w:ascii="Arial" w:hAnsi="Arial" w:cs="Arial"/>
          <w:b/>
          <w:bCs/>
          <w:sz w:val="28"/>
          <w:szCs w:val="28"/>
        </w:rPr>
      </w:pPr>
      <w:r w:rsidRPr="00960DDC">
        <w:rPr>
          <w:rFonts w:ascii="Arial" w:hAnsi="Arial" w:cs="Arial"/>
          <w:b/>
          <w:bCs/>
          <w:sz w:val="28"/>
          <w:szCs w:val="28"/>
        </w:rPr>
        <w:t>A few things to keep in mind:</w:t>
      </w:r>
    </w:p>
    <w:tbl>
      <w:tblPr>
        <w:tblW w:w="100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035"/>
        <w:gridCol w:w="5035"/>
      </w:tblGrid>
      <w:tr w:rsidR="00960DDC" w:rsidRPr="00960DDC" w14:paraId="3EC23C52" w14:textId="77777777" w:rsidTr="001D3B69">
        <w:tc>
          <w:tcPr>
            <w:tcW w:w="5035" w:type="dxa"/>
          </w:tcPr>
          <w:p w14:paraId="553B04D1" w14:textId="77777777" w:rsidR="00960DDC" w:rsidRPr="00960DDC" w:rsidRDefault="00960DDC" w:rsidP="00960DDC">
            <w:pPr>
              <w:spacing w:after="80" w:line="240" w:lineRule="auto"/>
              <w:rPr>
                <w:rFonts w:ascii="Arial" w:eastAsia="Arial" w:hAnsi="Arial" w:cs="Arial"/>
                <w:b/>
                <w:bCs/>
                <w:color w:val="1F3864"/>
              </w:rPr>
            </w:pPr>
            <w:r w:rsidRPr="00960DDC">
              <w:rPr>
                <w:rFonts w:ascii="Arial" w:eastAsia="Arial" w:hAnsi="Arial" w:cs="Arial"/>
                <w:b/>
                <w:bCs/>
                <w:color w:val="1F3864"/>
              </w:rPr>
              <w:t>DO’S:</w:t>
            </w:r>
          </w:p>
          <w:p w14:paraId="5434A90E"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hAnsi="Arial" w:cs="Arial"/>
              </w:rPr>
            </w:pPr>
            <w:r w:rsidRPr="00960DDC">
              <w:rPr>
                <w:rFonts w:ascii="Arial" w:eastAsia="Arial" w:hAnsi="Arial" w:cs="Arial"/>
                <w:b/>
                <w:bCs/>
                <w:color w:val="000000"/>
                <w:sz w:val="22"/>
                <w:szCs w:val="22"/>
              </w:rPr>
              <w:t>You are the lesson.</w:t>
            </w:r>
            <w:r w:rsidRPr="00960DDC">
              <w:rPr>
                <w:rFonts w:ascii="Arial" w:eastAsia="Arial" w:hAnsi="Arial" w:cs="Arial"/>
                <w:color w:val="000000"/>
                <w:sz w:val="22"/>
                <w:szCs w:val="22"/>
              </w:rPr>
              <w:t xml:space="preserve"> The single most memorable thing is a real legal professional in the room. You don’t have to be perfect.</w:t>
            </w:r>
          </w:p>
          <w:p w14:paraId="034663D8"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hAnsi="Arial" w:cs="Arial"/>
              </w:rPr>
            </w:pPr>
            <w:r w:rsidRPr="00960DDC">
              <w:rPr>
                <w:rFonts w:ascii="Arial" w:eastAsia="Arial" w:hAnsi="Arial" w:cs="Arial"/>
                <w:b/>
                <w:bCs/>
                <w:color w:val="000000"/>
                <w:sz w:val="22"/>
                <w:szCs w:val="22"/>
              </w:rPr>
              <w:t>Less content, more connection.</w:t>
            </w:r>
            <w:r w:rsidRPr="00960DDC">
              <w:rPr>
                <w:rFonts w:ascii="Arial" w:eastAsia="Arial" w:hAnsi="Arial" w:cs="Arial"/>
                <w:color w:val="000000"/>
                <w:sz w:val="22"/>
                <w:szCs w:val="22"/>
              </w:rPr>
              <w:t xml:space="preserve"> Cutting material is almost always the right call.</w:t>
            </w:r>
          </w:p>
          <w:p w14:paraId="3E70FC35"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hAnsi="Arial" w:cs="Arial"/>
              </w:rPr>
            </w:pPr>
            <w:r w:rsidRPr="00960DDC">
              <w:rPr>
                <w:rFonts w:ascii="Arial" w:eastAsia="Arial" w:hAnsi="Arial" w:cs="Arial"/>
                <w:b/>
                <w:bCs/>
                <w:color w:val="000000"/>
                <w:sz w:val="22"/>
                <w:szCs w:val="22"/>
              </w:rPr>
              <w:lastRenderedPageBreak/>
              <w:t>Let the teacher steer.</w:t>
            </w:r>
            <w:r w:rsidRPr="00960DDC">
              <w:rPr>
                <w:rFonts w:ascii="Arial" w:eastAsia="Arial" w:hAnsi="Arial" w:cs="Arial"/>
                <w:color w:val="000000"/>
                <w:sz w:val="22"/>
                <w:szCs w:val="22"/>
              </w:rPr>
              <w:t xml:space="preserve"> It’s their classroom and their students. Check in on what works.</w:t>
            </w:r>
          </w:p>
          <w:p w14:paraId="0F885394"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eastAsia="Arial" w:hAnsi="Arial" w:cs="Arial"/>
                <w:b/>
                <w:bCs/>
                <w:color w:val="000000"/>
                <w:sz w:val="22"/>
                <w:szCs w:val="22"/>
              </w:rPr>
            </w:pPr>
            <w:r w:rsidRPr="00960DDC">
              <w:rPr>
                <w:rFonts w:ascii="Arial" w:eastAsia="Arial" w:hAnsi="Arial" w:cs="Arial"/>
                <w:b/>
                <w:bCs/>
                <w:color w:val="000000"/>
                <w:sz w:val="22"/>
                <w:szCs w:val="22"/>
              </w:rPr>
              <w:t>Keep it nonpartisan.</w:t>
            </w:r>
            <w:r w:rsidRPr="00960DDC">
              <w:rPr>
                <w:rFonts w:ascii="Arial" w:eastAsia="Arial" w:hAnsi="Arial" w:cs="Arial"/>
                <w:color w:val="000000"/>
                <w:sz w:val="22"/>
                <w:szCs w:val="22"/>
              </w:rPr>
              <w:t xml:space="preserve"> How the system works, not your take on any case.</w:t>
            </w:r>
          </w:p>
          <w:p w14:paraId="7BFB0278"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eastAsia="Arial" w:hAnsi="Arial" w:cs="Arial"/>
                <w:b/>
                <w:bCs/>
                <w:color w:val="000000"/>
                <w:sz w:val="22"/>
                <w:szCs w:val="22"/>
              </w:rPr>
            </w:pPr>
            <w:r w:rsidRPr="00960DDC">
              <w:rPr>
                <w:rFonts w:ascii="Arial" w:eastAsia="Arial" w:hAnsi="Arial" w:cs="Arial"/>
                <w:b/>
                <w:bCs/>
                <w:color w:val="000000"/>
                <w:sz w:val="22"/>
                <w:szCs w:val="22"/>
              </w:rPr>
              <w:t xml:space="preserve">Arrive early. </w:t>
            </w:r>
            <w:r w:rsidRPr="00960DDC">
              <w:rPr>
                <w:rFonts w:ascii="Arial" w:eastAsia="Arial" w:hAnsi="Arial" w:cs="Arial"/>
                <w:color w:val="000000"/>
                <w:sz w:val="22"/>
                <w:szCs w:val="22"/>
              </w:rPr>
              <w:t>Allow 10–15 min for check in at the front office.</w:t>
            </w:r>
          </w:p>
        </w:tc>
        <w:tc>
          <w:tcPr>
            <w:tcW w:w="5035" w:type="dxa"/>
            <w:shd w:val="clear" w:color="auto" w:fill="F2F2F2" w:themeFill="background1" w:themeFillShade="F2"/>
          </w:tcPr>
          <w:p w14:paraId="679AAE27" w14:textId="77777777" w:rsidR="00960DDC" w:rsidRPr="00960DDC" w:rsidRDefault="00960DDC" w:rsidP="00960DDC">
            <w:pPr>
              <w:spacing w:after="80" w:line="240" w:lineRule="auto"/>
              <w:rPr>
                <w:rFonts w:ascii="Arial" w:eastAsia="Arial" w:hAnsi="Arial" w:cs="Arial"/>
                <w:sz w:val="28"/>
                <w:szCs w:val="28"/>
              </w:rPr>
            </w:pPr>
            <w:r w:rsidRPr="00960DDC">
              <w:rPr>
                <w:rFonts w:ascii="Arial" w:eastAsia="Arial" w:hAnsi="Arial" w:cs="Arial"/>
                <w:b/>
                <w:bCs/>
                <w:color w:val="1F3864"/>
              </w:rPr>
              <w:lastRenderedPageBreak/>
              <w:t>DON’TS:</w:t>
            </w:r>
          </w:p>
          <w:p w14:paraId="3417F20C"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hAnsi="Arial" w:cs="Arial"/>
              </w:rPr>
            </w:pPr>
            <w:r w:rsidRPr="00960DDC">
              <w:rPr>
                <w:rFonts w:ascii="Arial" w:eastAsia="Arial" w:hAnsi="Arial" w:cs="Arial"/>
                <w:b/>
                <w:bCs/>
                <w:color w:val="000000"/>
                <w:sz w:val="22"/>
                <w:szCs w:val="22"/>
              </w:rPr>
              <w:t>No photos of students</w:t>
            </w:r>
            <w:r w:rsidRPr="00960DDC">
              <w:rPr>
                <w:rFonts w:ascii="Arial" w:eastAsia="Arial" w:hAnsi="Arial" w:cs="Arial"/>
                <w:color w:val="000000"/>
                <w:sz w:val="22"/>
                <w:szCs w:val="22"/>
              </w:rPr>
              <w:t xml:space="preserve"> without explicit parental permission. Adults and your “I Took the Pledge!” badge are fine (see the Volunteer Toolkit).</w:t>
            </w:r>
          </w:p>
          <w:p w14:paraId="15AD9512"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eastAsia="Arial" w:hAnsi="Arial" w:cs="Arial"/>
                <w:color w:val="000000"/>
                <w:sz w:val="22"/>
                <w:szCs w:val="22"/>
              </w:rPr>
            </w:pPr>
            <w:r w:rsidRPr="00960DDC">
              <w:rPr>
                <w:rFonts w:ascii="Arial" w:eastAsia="Arial" w:hAnsi="Arial" w:cs="Arial"/>
                <w:b/>
                <w:bCs/>
                <w:color w:val="000000"/>
                <w:sz w:val="22"/>
                <w:szCs w:val="22"/>
              </w:rPr>
              <w:t xml:space="preserve">Don’t over-research. </w:t>
            </w:r>
            <w:r w:rsidRPr="00960DDC">
              <w:rPr>
                <w:rFonts w:ascii="Arial" w:eastAsia="Arial" w:hAnsi="Arial" w:cs="Arial"/>
                <w:color w:val="000000"/>
                <w:sz w:val="22"/>
                <w:szCs w:val="22"/>
              </w:rPr>
              <w:t xml:space="preserve">Pick two core ideas, know your lesson, and trust your experience. They'll remember how you </w:t>
            </w:r>
            <w:r w:rsidRPr="00960DDC">
              <w:rPr>
                <w:rFonts w:ascii="Arial" w:eastAsia="Arial" w:hAnsi="Arial" w:cs="Arial"/>
                <w:color w:val="000000"/>
                <w:sz w:val="22"/>
                <w:szCs w:val="22"/>
              </w:rPr>
              <w:lastRenderedPageBreak/>
              <w:t>made the Constitution feel like theirs — not how many dates you memorized.</w:t>
            </w:r>
          </w:p>
          <w:p w14:paraId="3F3C9DCB"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hAnsi="Arial" w:cs="Arial"/>
              </w:rPr>
            </w:pPr>
            <w:r w:rsidRPr="00960DDC">
              <w:rPr>
                <w:rFonts w:ascii="Arial" w:eastAsia="Arial" w:hAnsi="Arial" w:cs="Arial"/>
                <w:b/>
                <w:bCs/>
                <w:color w:val="000000"/>
                <w:sz w:val="22"/>
                <w:szCs w:val="22"/>
              </w:rPr>
              <w:t>Sept. 17 isn't the only day.</w:t>
            </w:r>
            <w:r w:rsidRPr="00960DDC">
              <w:rPr>
                <w:rFonts w:ascii="Arial" w:eastAsia="Arial" w:hAnsi="Arial" w:cs="Arial"/>
                <w:color w:val="000000"/>
                <w:sz w:val="22"/>
                <w:szCs w:val="22"/>
              </w:rPr>
              <w:t xml:space="preserve"> If Constitution Day is hard to schedule, any point in the year works.</w:t>
            </w:r>
          </w:p>
          <w:p w14:paraId="137E4ED0"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hAnsi="Arial" w:cs="Arial"/>
              </w:rPr>
            </w:pPr>
            <w:r w:rsidRPr="00960DDC">
              <w:rPr>
                <w:rFonts w:ascii="Arial" w:eastAsia="Arial" w:hAnsi="Arial" w:cs="Arial"/>
                <w:b/>
                <w:bCs/>
                <w:color w:val="000000"/>
                <w:sz w:val="22"/>
                <w:szCs w:val="22"/>
              </w:rPr>
              <w:t>Don't show up empty-handed.</w:t>
            </w:r>
            <w:r w:rsidRPr="00960DDC">
              <w:rPr>
                <w:rFonts w:ascii="Arial" w:eastAsia="Arial" w:hAnsi="Arial" w:cs="Arial"/>
                <w:color w:val="000000"/>
                <w:sz w:val="22"/>
                <w:szCs w:val="22"/>
              </w:rPr>
              <w:t xml:space="preserve"> A bar card or courthouse badge gives students something concrete to latch onto.</w:t>
            </w:r>
          </w:p>
          <w:p w14:paraId="6FA241C6" w14:textId="77777777" w:rsidR="00960DDC" w:rsidRPr="00960DDC" w:rsidRDefault="00960DDC" w:rsidP="00960DDC">
            <w:pPr>
              <w:numPr>
                <w:ilvl w:val="0"/>
                <w:numId w:val="4"/>
              </w:numPr>
              <w:pBdr>
                <w:top w:val="nil"/>
                <w:left w:val="nil"/>
                <w:bottom w:val="nil"/>
                <w:right w:val="nil"/>
                <w:between w:val="nil"/>
              </w:pBdr>
              <w:spacing w:after="80" w:line="240" w:lineRule="auto"/>
              <w:rPr>
                <w:rFonts w:ascii="Arial" w:hAnsi="Arial" w:cs="Arial"/>
              </w:rPr>
            </w:pPr>
            <w:r w:rsidRPr="00960DDC">
              <w:rPr>
                <w:rFonts w:ascii="Arial" w:eastAsia="Arial" w:hAnsi="Arial" w:cs="Arial"/>
                <w:b/>
                <w:bCs/>
                <w:color w:val="000000"/>
                <w:sz w:val="22"/>
                <w:szCs w:val="22"/>
              </w:rPr>
              <w:t>Skip the full suit.</w:t>
            </w:r>
            <w:r w:rsidRPr="00960DDC">
              <w:rPr>
                <w:rFonts w:ascii="Arial" w:eastAsia="Arial" w:hAnsi="Arial" w:cs="Arial"/>
                <w:color w:val="000000"/>
                <w:sz w:val="22"/>
                <w:szCs w:val="22"/>
              </w:rPr>
              <w:t xml:space="preserve"> Business casual is the safe call — approachable beats formal.</w:t>
            </w:r>
          </w:p>
        </w:tc>
      </w:tr>
    </w:tbl>
    <w:p w14:paraId="3C90E523" w14:textId="77777777" w:rsidR="00960DDC" w:rsidRPr="00960DDC" w:rsidRDefault="00960DDC" w:rsidP="00960DDC">
      <w:pPr>
        <w:pBdr>
          <w:top w:val="nil"/>
          <w:left w:val="nil"/>
          <w:bottom w:val="nil"/>
          <w:right w:val="nil"/>
          <w:between w:val="nil"/>
        </w:pBdr>
        <w:spacing w:after="80" w:line="240" w:lineRule="auto"/>
        <w:rPr>
          <w:rFonts w:ascii="Arial" w:eastAsia="Arial" w:hAnsi="Arial" w:cs="Arial"/>
          <w:i/>
          <w:iCs/>
          <w:color w:val="000000"/>
          <w:sz w:val="22"/>
          <w:szCs w:val="22"/>
        </w:rPr>
      </w:pPr>
    </w:p>
    <w:p w14:paraId="5C487F15" w14:textId="77777777" w:rsidR="00960DDC" w:rsidRPr="00960DDC" w:rsidRDefault="00960DDC" w:rsidP="00960DDC">
      <w:pPr>
        <w:spacing w:line="240" w:lineRule="auto"/>
        <w:rPr>
          <w:rFonts w:ascii="Arial" w:hAnsi="Arial" w:cs="Arial"/>
        </w:rPr>
      </w:pPr>
    </w:p>
    <w:sectPr w:rsidR="00960DDC" w:rsidRPr="00960DDC" w:rsidSect="009513B2">
      <w:pgSz w:w="12240" w:h="15840"/>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9267B2" w14:textId="77777777" w:rsidR="00F75A2A" w:rsidRDefault="00F75A2A" w:rsidP="00960DDC">
      <w:pPr>
        <w:spacing w:after="0" w:line="240" w:lineRule="auto"/>
      </w:pPr>
      <w:r>
        <w:separator/>
      </w:r>
    </w:p>
  </w:endnote>
  <w:endnote w:type="continuationSeparator" w:id="0">
    <w:p w14:paraId="1F101707" w14:textId="77777777" w:rsidR="00F75A2A" w:rsidRDefault="00F75A2A" w:rsidP="00960D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Noto Sans Symbols">
    <w:altName w:val="Calibri"/>
    <w:panose1 w:val="020B0604020202020204"/>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2187DDD" w14:textId="77777777" w:rsidR="00F75A2A" w:rsidRDefault="00F75A2A" w:rsidP="00960DDC">
      <w:pPr>
        <w:spacing w:after="0" w:line="240" w:lineRule="auto"/>
      </w:pPr>
      <w:r>
        <w:separator/>
      </w:r>
    </w:p>
  </w:footnote>
  <w:footnote w:type="continuationSeparator" w:id="0">
    <w:p w14:paraId="1990C061" w14:textId="77777777" w:rsidR="00F75A2A" w:rsidRDefault="00F75A2A" w:rsidP="00960DD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1A36B87"/>
    <w:multiLevelType w:val="multilevel"/>
    <w:tmpl w:val="DCE4D418"/>
    <w:lvl w:ilvl="0">
      <w:start w:val="1"/>
      <w:numFmt w:val="bullet"/>
      <w:lvlText w:val="–"/>
      <w:lvlJc w:val="left"/>
      <w:pPr>
        <w:ind w:left="1170" w:hanging="360"/>
      </w:p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BDB017C"/>
    <w:multiLevelType w:val="multilevel"/>
    <w:tmpl w:val="21146678"/>
    <w:lvl w:ilvl="0">
      <w:start w:val="1"/>
      <w:numFmt w:val="decimal"/>
      <w:lvlText w:val="%1."/>
      <w:lvlJc w:val="left"/>
      <w:pPr>
        <w:ind w:left="54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E0D3E34"/>
    <w:multiLevelType w:val="multilevel"/>
    <w:tmpl w:val="05EEEF54"/>
    <w:lvl w:ilvl="0">
      <w:start w:val="1"/>
      <w:numFmt w:val="decimal"/>
      <w:lvlText w:val="%1."/>
      <w:lvlJc w:val="left"/>
      <w:pPr>
        <w:ind w:left="54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14716A9A"/>
    <w:multiLevelType w:val="multilevel"/>
    <w:tmpl w:val="E29AE8FA"/>
    <w:lvl w:ilvl="0">
      <w:start w:val="1"/>
      <w:numFmt w:val="bullet"/>
      <w:lvlText w:val="●"/>
      <w:lvlJc w:val="left"/>
      <w:pPr>
        <w:ind w:left="117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A0E6523"/>
    <w:multiLevelType w:val="multilevel"/>
    <w:tmpl w:val="B914E85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43E6242C"/>
    <w:multiLevelType w:val="hybridMultilevel"/>
    <w:tmpl w:val="DB6C38BA"/>
    <w:lvl w:ilvl="0" w:tplc="BEC2D2F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4E4B6B5A"/>
    <w:multiLevelType w:val="multilevel"/>
    <w:tmpl w:val="CB8E820E"/>
    <w:lvl w:ilvl="0">
      <w:start w:val="1"/>
      <w:numFmt w:val="bullet"/>
      <w:lvlText w:val="•"/>
      <w:lvlJc w:val="left"/>
      <w:pPr>
        <w:ind w:left="540" w:hanging="270"/>
      </w:pPr>
    </w:lvl>
    <w:lvl w:ilvl="1">
      <w:numFmt w:val="decimal"/>
      <w:lvlText w:val=""/>
      <w:lvlJc w:val="left"/>
      <w:pPr>
        <w:ind w:left="0" w:firstLine="0"/>
      </w:pPr>
    </w:lvl>
    <w:lvl w:ilvl="2">
      <w:start w:val="1"/>
      <w:numFmt w:val="bullet"/>
      <w:lvlText w:val=""/>
      <w:lvlJc w:val="left"/>
      <w:pPr>
        <w:ind w:left="360" w:hanging="360"/>
      </w:pPr>
      <w:rPr>
        <w:rFonts w:ascii="Symbol" w:hAnsi="Symbol" w:hint="default"/>
      </w:r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15:restartNumberingAfterBreak="0">
    <w:nsid w:val="62760B6E"/>
    <w:multiLevelType w:val="multilevel"/>
    <w:tmpl w:val="3D22B3B2"/>
    <w:lvl w:ilvl="0">
      <w:start w:val="1"/>
      <w:numFmt w:val="bullet"/>
      <w:lvlText w:val="–"/>
      <w:lvlJc w:val="left"/>
      <w:pPr>
        <w:ind w:left="1080" w:hanging="27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358288334">
    <w:abstractNumId w:val="2"/>
  </w:num>
  <w:num w:numId="2" w16cid:durableId="796333356">
    <w:abstractNumId w:val="1"/>
  </w:num>
  <w:num w:numId="3" w16cid:durableId="1950577433">
    <w:abstractNumId w:val="5"/>
  </w:num>
  <w:num w:numId="4" w16cid:durableId="25299106">
    <w:abstractNumId w:val="6"/>
  </w:num>
  <w:num w:numId="5" w16cid:durableId="1641961087">
    <w:abstractNumId w:val="4"/>
  </w:num>
  <w:num w:numId="6" w16cid:durableId="1317611241">
    <w:abstractNumId w:val="0"/>
  </w:num>
  <w:num w:numId="7" w16cid:durableId="2131509926">
    <w:abstractNumId w:val="3"/>
  </w:num>
  <w:num w:numId="8" w16cid:durableId="1637905532">
    <w:abstractNumId w:val="7"/>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doNotDisplayPageBoundaries/>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13B2"/>
    <w:rsid w:val="002C2110"/>
    <w:rsid w:val="00581AB9"/>
    <w:rsid w:val="005C252E"/>
    <w:rsid w:val="00896E6D"/>
    <w:rsid w:val="009513B2"/>
    <w:rsid w:val="00960DDC"/>
    <w:rsid w:val="00973CBF"/>
    <w:rsid w:val="00A739B6"/>
    <w:rsid w:val="00C049D9"/>
    <w:rsid w:val="00D35CC0"/>
    <w:rsid w:val="00E100EF"/>
    <w:rsid w:val="00EE42CA"/>
    <w:rsid w:val="00F75A2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9D37C95"/>
  <w15:chartTrackingRefBased/>
  <w15:docId w15:val="{A4DE3BBC-138C-5346-8A7F-78319639D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513B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513B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513B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513B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513B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513B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513B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513B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513B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513B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513B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513B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513B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513B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513B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513B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513B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513B2"/>
    <w:rPr>
      <w:rFonts w:eastAsiaTheme="majorEastAsia" w:cstheme="majorBidi"/>
      <w:color w:val="272727" w:themeColor="text1" w:themeTint="D8"/>
    </w:rPr>
  </w:style>
  <w:style w:type="paragraph" w:styleId="Title">
    <w:name w:val="Title"/>
    <w:basedOn w:val="Normal"/>
    <w:next w:val="Normal"/>
    <w:link w:val="TitleChar"/>
    <w:uiPriority w:val="10"/>
    <w:qFormat/>
    <w:rsid w:val="009513B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3B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3B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513B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513B2"/>
    <w:pPr>
      <w:spacing w:before="160"/>
      <w:jc w:val="center"/>
    </w:pPr>
    <w:rPr>
      <w:i/>
      <w:iCs/>
      <w:color w:val="404040" w:themeColor="text1" w:themeTint="BF"/>
    </w:rPr>
  </w:style>
  <w:style w:type="character" w:customStyle="1" w:styleId="QuoteChar">
    <w:name w:val="Quote Char"/>
    <w:basedOn w:val="DefaultParagraphFont"/>
    <w:link w:val="Quote"/>
    <w:uiPriority w:val="29"/>
    <w:rsid w:val="009513B2"/>
    <w:rPr>
      <w:i/>
      <w:iCs/>
      <w:color w:val="404040" w:themeColor="text1" w:themeTint="BF"/>
    </w:rPr>
  </w:style>
  <w:style w:type="paragraph" w:styleId="ListParagraph">
    <w:name w:val="List Paragraph"/>
    <w:basedOn w:val="Normal"/>
    <w:uiPriority w:val="34"/>
    <w:qFormat/>
    <w:rsid w:val="009513B2"/>
    <w:pPr>
      <w:ind w:left="720"/>
      <w:contextualSpacing/>
    </w:pPr>
  </w:style>
  <w:style w:type="character" w:styleId="IntenseEmphasis">
    <w:name w:val="Intense Emphasis"/>
    <w:basedOn w:val="DefaultParagraphFont"/>
    <w:uiPriority w:val="21"/>
    <w:qFormat/>
    <w:rsid w:val="009513B2"/>
    <w:rPr>
      <w:i/>
      <w:iCs/>
      <w:color w:val="0F4761" w:themeColor="accent1" w:themeShade="BF"/>
    </w:rPr>
  </w:style>
  <w:style w:type="paragraph" w:styleId="IntenseQuote">
    <w:name w:val="Intense Quote"/>
    <w:basedOn w:val="Normal"/>
    <w:next w:val="Normal"/>
    <w:link w:val="IntenseQuoteChar"/>
    <w:uiPriority w:val="30"/>
    <w:qFormat/>
    <w:rsid w:val="009513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513B2"/>
    <w:rPr>
      <w:i/>
      <w:iCs/>
      <w:color w:val="0F4761" w:themeColor="accent1" w:themeShade="BF"/>
    </w:rPr>
  </w:style>
  <w:style w:type="character" w:styleId="IntenseReference">
    <w:name w:val="Intense Reference"/>
    <w:basedOn w:val="DefaultParagraphFont"/>
    <w:uiPriority w:val="32"/>
    <w:qFormat/>
    <w:rsid w:val="009513B2"/>
    <w:rPr>
      <w:b/>
      <w:bCs/>
      <w:smallCaps/>
      <w:color w:val="0F4761" w:themeColor="accent1" w:themeShade="BF"/>
      <w:spacing w:val="5"/>
    </w:rPr>
  </w:style>
  <w:style w:type="character" w:styleId="Hyperlink">
    <w:name w:val="Hyperlink"/>
    <w:basedOn w:val="DefaultParagraphFont"/>
    <w:uiPriority w:val="99"/>
    <w:unhideWhenUsed/>
    <w:rsid w:val="009513B2"/>
    <w:rPr>
      <w:color w:val="467886" w:themeColor="hyperlink"/>
      <w:u w:val="single"/>
    </w:rPr>
  </w:style>
  <w:style w:type="character" w:styleId="UnresolvedMention">
    <w:name w:val="Unresolved Mention"/>
    <w:basedOn w:val="DefaultParagraphFont"/>
    <w:uiPriority w:val="99"/>
    <w:semiHidden/>
    <w:unhideWhenUsed/>
    <w:rsid w:val="009513B2"/>
    <w:rPr>
      <w:color w:val="605E5C"/>
      <w:shd w:val="clear" w:color="auto" w:fill="E1DFDD"/>
    </w:rPr>
  </w:style>
  <w:style w:type="character" w:styleId="FollowedHyperlink">
    <w:name w:val="FollowedHyperlink"/>
    <w:basedOn w:val="DefaultParagraphFont"/>
    <w:uiPriority w:val="99"/>
    <w:semiHidden/>
    <w:unhideWhenUsed/>
    <w:rsid w:val="009513B2"/>
    <w:rPr>
      <w:color w:val="96607D" w:themeColor="followedHyperlink"/>
      <w:u w:val="single"/>
    </w:rPr>
  </w:style>
  <w:style w:type="table" w:styleId="TableGrid">
    <w:name w:val="Table Grid"/>
    <w:basedOn w:val="TableNormal"/>
    <w:uiPriority w:val="39"/>
    <w:rsid w:val="00EE42CA"/>
    <w:pPr>
      <w:spacing w:after="0" w:line="240" w:lineRule="auto"/>
    </w:pPr>
    <w:rPr>
      <w:rFonts w:ascii="Times New Roman" w:eastAsia="Times New Roman" w:hAnsi="Times New Roman" w:cs="Times New Roman"/>
      <w:kern w:val="0"/>
      <w:lang w:val="e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60D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0DDC"/>
  </w:style>
  <w:style w:type="paragraph" w:styleId="Footer">
    <w:name w:val="footer"/>
    <w:basedOn w:val="Normal"/>
    <w:link w:val="FooterChar"/>
    <w:uiPriority w:val="99"/>
    <w:unhideWhenUsed/>
    <w:rsid w:val="00960D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0D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2DA364399A0A5459BAB87D02DE6339E" ma:contentTypeVersion="20" ma:contentTypeDescription="Create a new document." ma:contentTypeScope="" ma:versionID="b9ce9f5ea223342dce9ff98caeca31e2">
  <xsd:schema xmlns:xsd="http://www.w3.org/2001/XMLSchema" xmlns:xs="http://www.w3.org/2001/XMLSchema" xmlns:p="http://schemas.microsoft.com/office/2006/metadata/properties" xmlns:ns1="http://schemas.microsoft.com/sharepoint/v3" xmlns:ns2="9301ceea-b7ec-4866-8e92-7dd9ae7b611d" xmlns:ns3="0400c532-138a-47ad-85e7-898c0fa68308" targetNamespace="http://schemas.microsoft.com/office/2006/metadata/properties" ma:root="true" ma:fieldsID="a702e0f120d50ca56e8306f62e70744d" ns1:_="" ns2:_="" ns3:_="">
    <xsd:import namespace="http://schemas.microsoft.com/sharepoint/v3"/>
    <xsd:import namespace="9301ceea-b7ec-4866-8e92-7dd9ae7b611d"/>
    <xsd:import namespace="0400c532-138a-47ad-85e7-898c0fa6830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element ref="ns2:lcf76f155ced4ddcb4097134ff3c332f" minOccurs="0"/>
                <xsd:element ref="ns3:TaxCatchAll" minOccurs="0"/>
                <xsd:element ref="ns3:SharedWithUsers" minOccurs="0"/>
                <xsd:element ref="ns3:SharedWithDetails" minOccurs="0"/>
                <xsd:element ref="ns2:MediaServiceObjectDetectorVersions" minOccurs="0"/>
                <xsd:element ref="ns2:MediaServiceSearchProperties" minOccurs="0"/>
                <xsd:element ref="ns2:MediaLengthInSeconds" minOccurs="0"/>
                <xsd:element ref="ns1:_ip_UnifiedCompliancePolicyProperties" minOccurs="0"/>
                <xsd:element ref="ns1:_ip_UnifiedCompliancePolicyUIAction" minOccurs="0"/>
                <xsd:element ref="ns2:Imag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4" nillable="true" ma:displayName="Unified Compliance Policy Properties" ma:hidden="true" ma:internalName="_ip_UnifiedCompliancePolicyProperties">
      <xsd:simpleType>
        <xsd:restriction base="dms:Note"/>
      </xsd:simpleType>
    </xsd:element>
    <xsd:element name="_ip_UnifiedCompliancePolicyUIAction" ma:index="2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01ceea-b7ec-4866-8e92-7dd9ae7b611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bee24962-7a89-47d6-ab2d-29f3dde6723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LengthInSeconds" ma:index="23" nillable="true" ma:displayName="MediaLengthInSeconds" ma:hidden="true" ma:internalName="MediaLengthInSeconds" ma:readOnly="true">
      <xsd:simpleType>
        <xsd:restriction base="dms:Unknown"/>
      </xsd:simpleType>
    </xsd:element>
    <xsd:element name="Images" ma:index="26" nillable="true" ma:displayName="Images" ma:format="Thumbnail" ma:internalName="Images">
      <xsd:simpleType>
        <xsd:restriction base="dms:Unknown"/>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00c532-138a-47ad-85e7-898c0fa68308"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2cb77bc-cc15-468c-8998-02e9730e24a0}" ma:internalName="TaxCatchAll" ma:showField="CatchAllData" ma:web="0400c532-138a-47ad-85e7-898c0fa68308">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ages xmlns="9301ceea-b7ec-4866-8e92-7dd9ae7b611d" xsi:nil="true"/>
    <_ip_UnifiedCompliancePolicyUIAction xmlns="http://schemas.microsoft.com/sharepoint/v3" xsi:nil="true"/>
    <TaxCatchAll xmlns="0400c532-138a-47ad-85e7-898c0fa68308" xsi:nil="true"/>
    <_ip_UnifiedCompliancePolicyProperties xmlns="http://schemas.microsoft.com/sharepoint/v3" xsi:nil="true"/>
    <lcf76f155ced4ddcb4097134ff3c332f xmlns="9301ceea-b7ec-4866-8e92-7dd9ae7b611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D650560-8F1B-4528-A83F-C4A1D8CA09B0}"/>
</file>

<file path=customXml/itemProps2.xml><?xml version="1.0" encoding="utf-8"?>
<ds:datastoreItem xmlns:ds="http://schemas.openxmlformats.org/officeDocument/2006/customXml" ds:itemID="{1A7E86E6-2F1A-4EFD-BA40-3CE50B817ADF}"/>
</file>

<file path=customXml/itemProps3.xml><?xml version="1.0" encoding="utf-8"?>
<ds:datastoreItem xmlns:ds="http://schemas.openxmlformats.org/officeDocument/2006/customXml" ds:itemID="{4ED5ED09-5A42-41E1-BF64-B4C208C18C66}"/>
</file>

<file path=docProps/app.xml><?xml version="1.0" encoding="utf-8"?>
<Properties xmlns="http://schemas.openxmlformats.org/officeDocument/2006/extended-properties" xmlns:vt="http://schemas.openxmlformats.org/officeDocument/2006/docPropsVTypes">
  <Template>Normal.dotm</Template>
  <TotalTime>2</TotalTime>
  <Pages>5</Pages>
  <Words>1500</Words>
  <Characters>8555</Characters>
  <Application>Microsoft Office Word</Application>
  <DocSecurity>0</DocSecurity>
  <Lines>71</Lines>
  <Paragraphs>20</Paragraphs>
  <ScaleCrop>false</ScaleCrop>
  <Company/>
  <LinksUpToDate>false</LinksUpToDate>
  <CharactersWithSpaces>10035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Evan Pham</dc:creator>
  <cp:keywords/>
  <dc:description/>
  <cp:lastModifiedBy>Evan Pham</cp:lastModifiedBy>
  <cp:revision>2</cp:revision>
  <dcterms:created xsi:type="dcterms:W3CDTF">2026-08-18T18:29:00Z</dcterms:created>
  <dcterms:modified xsi:type="dcterms:W3CDTF">2026-08-18T18:29:00Z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0x01010062DA364399A0A5459BAB87D02DE6339E</vt:lpwstr>
  </property>
</Properties>
</file>