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5DCE9C" w14:textId="77777777" w:rsidR="0057179D" w:rsidRDefault="0057179D" w:rsidP="009C6EFF">
      <w:pPr>
        <w:pStyle w:val="Heading1"/>
        <w:jc w:val="center"/>
        <w:rPr>
          <w:rFonts w:ascii="Arial" w:hAnsi="Arial" w:cs="Arial"/>
          <w:sz w:val="28"/>
          <w:szCs w:val="28"/>
        </w:rPr>
      </w:pPr>
    </w:p>
    <w:p w14:paraId="0C12FAD2" w14:textId="15AF1FA6" w:rsidR="009C6EFF" w:rsidRPr="00696E61" w:rsidRDefault="009C6EFF" w:rsidP="009C6EFF">
      <w:pPr>
        <w:pStyle w:val="Heading1"/>
        <w:jc w:val="center"/>
        <w:rPr>
          <w:rFonts w:ascii="Arial" w:hAnsi="Arial" w:cs="Arial"/>
          <w:sz w:val="28"/>
          <w:szCs w:val="28"/>
        </w:rPr>
      </w:pPr>
      <w:r w:rsidRPr="00696E61">
        <w:rPr>
          <w:rFonts w:ascii="Arial" w:hAnsi="Arial" w:cs="Arial"/>
          <w:sz w:val="28"/>
          <w:szCs w:val="28"/>
        </w:rPr>
        <w:t>Constitution Day | Lawyers in the Classroom</w:t>
      </w:r>
    </w:p>
    <w:p w14:paraId="00000001" w14:textId="5A7315AA" w:rsidR="00ED1B08" w:rsidRPr="00696E61" w:rsidRDefault="009C6EFF" w:rsidP="009C6EFF">
      <w:pPr>
        <w:pStyle w:val="Heading1"/>
        <w:jc w:val="center"/>
        <w:rPr>
          <w:rFonts w:ascii="Arial" w:hAnsi="Arial" w:cs="Arial"/>
          <w:sz w:val="28"/>
          <w:szCs w:val="28"/>
        </w:rPr>
      </w:pPr>
      <w:r w:rsidRPr="00696E61">
        <w:rPr>
          <w:rFonts w:ascii="Arial" w:hAnsi="Arial" w:cs="Arial"/>
          <w:sz w:val="28"/>
          <w:szCs w:val="28"/>
        </w:rPr>
        <w:t>SAMPLE LESSON</w:t>
      </w:r>
    </w:p>
    <w:p w14:paraId="00000002" w14:textId="68878165" w:rsidR="00ED1B08" w:rsidRPr="00696E61" w:rsidRDefault="00000000" w:rsidP="009C6EFF">
      <w:pPr>
        <w:spacing w:after="200"/>
        <w:jc w:val="center"/>
        <w:rPr>
          <w:rFonts w:ascii="Arial" w:hAnsi="Arial" w:cs="Arial"/>
          <w:color w:val="000000"/>
          <w:sz w:val="21"/>
          <w:szCs w:val="21"/>
        </w:rPr>
      </w:pPr>
      <w:r w:rsidRPr="00696E61">
        <w:rPr>
          <w:rFonts w:ascii="Arial" w:hAnsi="Arial" w:cs="Arial"/>
          <w:b/>
          <w:bCs/>
          <w:i/>
          <w:iCs/>
          <w:sz w:val="24"/>
          <w:szCs w:val="24"/>
        </w:rPr>
        <w:t xml:space="preserve">“State v. Mary Witch” scripted mock </w:t>
      </w:r>
      <w:r w:rsidR="00BD3444" w:rsidRPr="00696E61">
        <w:rPr>
          <w:rFonts w:ascii="Arial" w:hAnsi="Arial" w:cs="Arial"/>
          <w:b/>
          <w:bCs/>
          <w:i/>
          <w:iCs/>
          <w:sz w:val="24"/>
          <w:szCs w:val="24"/>
        </w:rPr>
        <w:t>trial (</w:t>
      </w:r>
      <w:r w:rsidRPr="00696E61">
        <w:rPr>
          <w:rFonts w:ascii="Arial" w:hAnsi="Arial" w:cs="Arial"/>
          <w:b/>
          <w:bCs/>
          <w:i/>
          <w:iCs/>
          <w:sz w:val="24"/>
          <w:szCs w:val="24"/>
        </w:rPr>
        <w:t>3–5)</w:t>
      </w:r>
    </w:p>
    <w:p w14:paraId="54EC27E4" w14:textId="77777777" w:rsidR="009C6EFF" w:rsidRDefault="009C6EFF">
      <w:pPr>
        <w:spacing w:before="100" w:after="60"/>
        <w:rPr>
          <w:rFonts w:ascii="Arial" w:hAnsi="Arial" w:cs="Arial"/>
          <w:b/>
          <w:bCs/>
        </w:rPr>
      </w:pPr>
    </w:p>
    <w:p w14:paraId="00000003" w14:textId="3A5BA2F6" w:rsidR="00ED1B08" w:rsidRPr="000867BD" w:rsidRDefault="009C6EFF">
      <w:pPr>
        <w:spacing w:before="100" w:after="60"/>
        <w:rPr>
          <w:rFonts w:ascii="Arial" w:hAnsi="Arial" w:cs="Arial"/>
          <w:b/>
          <w:bCs/>
        </w:rPr>
      </w:pPr>
      <w:r>
        <w:rPr>
          <w:rFonts w:ascii="Arial" w:hAnsi="Arial" w:cs="Arial"/>
          <w:b/>
          <w:bCs/>
        </w:rPr>
        <w:t xml:space="preserve">WA Courts </w:t>
      </w:r>
      <w:r w:rsidRPr="000867BD">
        <w:rPr>
          <w:rFonts w:ascii="Arial" w:hAnsi="Arial" w:cs="Arial"/>
          <w:b/>
          <w:bCs/>
        </w:rPr>
        <w:t xml:space="preserve">Lesson: </w:t>
      </w:r>
      <w:hyperlink r:id="rId7">
        <w:r w:rsidR="00ED1B08" w:rsidRPr="000867BD">
          <w:rPr>
            <w:rFonts w:ascii="Arial" w:hAnsi="Arial" w:cs="Arial"/>
            <w:color w:val="1155CC"/>
            <w:u w:val="single"/>
          </w:rPr>
          <w:t xml:space="preserve">State v. Mary Witch </w:t>
        </w:r>
      </w:hyperlink>
    </w:p>
    <w:p w14:paraId="6D7AE8D2" w14:textId="77777777" w:rsidR="00313E7E" w:rsidRPr="000867BD" w:rsidRDefault="00313E7E">
      <w:pPr>
        <w:spacing w:before="100" w:after="60"/>
        <w:rPr>
          <w:rFonts w:ascii="Arial" w:hAnsi="Arial" w:cs="Arial"/>
          <w:b/>
          <w:bCs/>
        </w:rPr>
      </w:pPr>
    </w:p>
    <w:p w14:paraId="00000004" w14:textId="6FC75CF3" w:rsidR="00ED1B08" w:rsidRPr="009C6EFF" w:rsidRDefault="000B1857">
      <w:pPr>
        <w:spacing w:before="100" w:after="60"/>
        <w:rPr>
          <w:rFonts w:ascii="Arial" w:hAnsi="Arial" w:cs="Arial"/>
          <w:sz w:val="24"/>
          <w:szCs w:val="24"/>
        </w:rPr>
      </w:pPr>
      <w:r w:rsidRPr="009C6EFF">
        <w:rPr>
          <w:rFonts w:ascii="Arial" w:hAnsi="Arial" w:cs="Arial"/>
          <w:b/>
          <w:bCs/>
          <w:sz w:val="24"/>
          <w:szCs w:val="24"/>
        </w:rPr>
        <w:t>OBJECTIVES</w:t>
      </w:r>
    </w:p>
    <w:p w14:paraId="00000005" w14:textId="2ED5A768" w:rsidR="00ED1B08" w:rsidRDefault="00000000">
      <w:pPr>
        <w:spacing w:after="90"/>
        <w:rPr>
          <w:rFonts w:ascii="Arial" w:hAnsi="Arial" w:cs="Arial"/>
        </w:rPr>
      </w:pPr>
      <w:r w:rsidRPr="000867BD">
        <w:rPr>
          <w:rFonts w:ascii="Arial" w:hAnsi="Arial" w:cs="Arial"/>
        </w:rPr>
        <w:t>Fully scripted, nothing to source, and a guaranteed hit with this age group. As students run the mock trial — taking on the courtroom roles, following the steps of a trial, and building confidence speaking in front of the class — the visit points them at three constitutional core ideas:</w:t>
      </w:r>
    </w:p>
    <w:p w14:paraId="79FB698E" w14:textId="77777777" w:rsidR="009C6EFF" w:rsidRPr="000867BD" w:rsidRDefault="009C6EFF">
      <w:pPr>
        <w:spacing w:after="90"/>
        <w:rPr>
          <w:rFonts w:ascii="Arial" w:hAnsi="Arial" w:cs="Arial"/>
        </w:rPr>
      </w:pPr>
    </w:p>
    <w:p w14:paraId="00000006" w14:textId="6A31867A" w:rsidR="00ED1B08" w:rsidRPr="000867BD" w:rsidRDefault="00000000">
      <w:pPr>
        <w:numPr>
          <w:ilvl w:val="0"/>
          <w:numId w:val="2"/>
        </w:numPr>
        <w:pBdr>
          <w:top w:val="nil"/>
          <w:left w:val="nil"/>
          <w:bottom w:val="nil"/>
          <w:right w:val="nil"/>
          <w:between w:val="nil"/>
        </w:pBdr>
        <w:spacing w:after="90"/>
        <w:rPr>
          <w:rFonts w:ascii="Arial" w:hAnsi="Arial" w:cs="Arial"/>
        </w:rPr>
      </w:pPr>
      <w:r w:rsidRPr="000867BD">
        <w:rPr>
          <w:rFonts w:ascii="Arial" w:hAnsi="Arial" w:cs="Arial"/>
          <w:color w:val="000000"/>
        </w:rPr>
        <w:t xml:space="preserve">Students will recognize that the rule of law applies to everyone — even someone people assume is guilty is entitled to a fair trial. </w:t>
      </w:r>
      <w:r w:rsidRPr="000867BD">
        <w:rPr>
          <w:rFonts w:ascii="Arial" w:hAnsi="Arial" w:cs="Arial"/>
          <w:b/>
          <w:bCs/>
          <w:color w:val="000000"/>
        </w:rPr>
        <w:t>(</w:t>
      </w:r>
      <w:r w:rsidR="009C6EFF">
        <w:rPr>
          <w:rFonts w:ascii="Arial" w:hAnsi="Arial" w:cs="Arial"/>
          <w:b/>
          <w:bCs/>
          <w:color w:val="000000"/>
        </w:rPr>
        <w:t xml:space="preserve">Core Constitutional idea: </w:t>
      </w:r>
      <w:r w:rsidRPr="000867BD">
        <w:rPr>
          <w:rFonts w:ascii="Arial" w:hAnsi="Arial" w:cs="Arial"/>
          <w:b/>
          <w:bCs/>
          <w:color w:val="000000"/>
        </w:rPr>
        <w:t>#1 The rule of law)</w:t>
      </w:r>
    </w:p>
    <w:p w14:paraId="00000007" w14:textId="1AA16249" w:rsidR="00ED1B08" w:rsidRPr="000867BD" w:rsidRDefault="00000000">
      <w:pPr>
        <w:numPr>
          <w:ilvl w:val="0"/>
          <w:numId w:val="2"/>
        </w:numPr>
        <w:pBdr>
          <w:top w:val="nil"/>
          <w:left w:val="nil"/>
          <w:bottom w:val="nil"/>
          <w:right w:val="nil"/>
          <w:between w:val="nil"/>
        </w:pBdr>
        <w:spacing w:after="90"/>
        <w:rPr>
          <w:rFonts w:ascii="Arial" w:hAnsi="Arial" w:cs="Arial"/>
        </w:rPr>
      </w:pPr>
      <w:r w:rsidRPr="000867BD">
        <w:rPr>
          <w:rFonts w:ascii="Arial" w:hAnsi="Arial" w:cs="Arial"/>
          <w:color w:val="000000"/>
        </w:rPr>
        <w:t xml:space="preserve">Students will explain why a court decides on the evidence and the rules, not on reputation or who simply seems guilty. </w:t>
      </w:r>
      <w:r w:rsidRPr="000867BD">
        <w:rPr>
          <w:rFonts w:ascii="Arial" w:hAnsi="Arial" w:cs="Arial"/>
          <w:b/>
          <w:bCs/>
          <w:color w:val="000000"/>
        </w:rPr>
        <w:t>(</w:t>
      </w:r>
      <w:r w:rsidR="009C6EFF">
        <w:rPr>
          <w:rFonts w:ascii="Arial" w:hAnsi="Arial" w:cs="Arial"/>
          <w:b/>
          <w:bCs/>
          <w:color w:val="000000"/>
        </w:rPr>
        <w:t xml:space="preserve">Core Constitutional ideas: </w:t>
      </w:r>
      <w:r w:rsidRPr="000867BD">
        <w:rPr>
          <w:rFonts w:ascii="Arial" w:hAnsi="Arial" w:cs="Arial"/>
          <w:b/>
          <w:bCs/>
          <w:color w:val="000000"/>
        </w:rPr>
        <w:t>#1 The rule of law, #4 Equality and fairness)</w:t>
      </w:r>
    </w:p>
    <w:p w14:paraId="00000008" w14:textId="3C444304" w:rsidR="00ED1B08" w:rsidRPr="000867BD" w:rsidRDefault="00000000">
      <w:pPr>
        <w:numPr>
          <w:ilvl w:val="0"/>
          <w:numId w:val="2"/>
        </w:numPr>
        <w:pBdr>
          <w:top w:val="nil"/>
          <w:left w:val="nil"/>
          <w:bottom w:val="nil"/>
          <w:right w:val="nil"/>
          <w:between w:val="nil"/>
        </w:pBdr>
        <w:spacing w:after="90"/>
        <w:rPr>
          <w:rFonts w:ascii="Arial" w:hAnsi="Arial" w:cs="Arial"/>
        </w:rPr>
      </w:pPr>
      <w:r w:rsidRPr="000867BD">
        <w:rPr>
          <w:rFonts w:ascii="Arial" w:hAnsi="Arial" w:cs="Arial"/>
          <w:color w:val="000000"/>
        </w:rPr>
        <w:t xml:space="preserve">Students will identify the protections of a fair trial — being heard, having a defense, and a verdict based on evidence — as part of what the Constitution guarantees. </w:t>
      </w:r>
      <w:r w:rsidRPr="000867BD">
        <w:rPr>
          <w:rFonts w:ascii="Arial" w:hAnsi="Arial" w:cs="Arial"/>
          <w:b/>
          <w:bCs/>
          <w:color w:val="000000"/>
        </w:rPr>
        <w:t>(</w:t>
      </w:r>
      <w:r w:rsidR="009C6EFF">
        <w:rPr>
          <w:rFonts w:ascii="Arial" w:hAnsi="Arial" w:cs="Arial"/>
          <w:b/>
          <w:bCs/>
          <w:color w:val="000000"/>
        </w:rPr>
        <w:t xml:space="preserve">Core Constitutional idea: </w:t>
      </w:r>
      <w:r w:rsidRPr="000867BD">
        <w:rPr>
          <w:rFonts w:ascii="Arial" w:hAnsi="Arial" w:cs="Arial"/>
          <w:b/>
          <w:bCs/>
          <w:color w:val="000000"/>
        </w:rPr>
        <w:t>#3 Rights and liberties)</w:t>
      </w:r>
    </w:p>
    <w:p w14:paraId="00000009" w14:textId="77777777" w:rsidR="00ED1B08" w:rsidRPr="000867BD" w:rsidRDefault="00ED1B08">
      <w:pPr>
        <w:spacing w:before="100" w:after="60"/>
        <w:rPr>
          <w:rFonts w:ascii="Arial" w:hAnsi="Arial" w:cs="Arial"/>
          <w:b/>
          <w:bCs/>
        </w:rPr>
      </w:pPr>
    </w:p>
    <w:p w14:paraId="0000000A" w14:textId="77777777" w:rsidR="00ED1B08" w:rsidRPr="000867BD" w:rsidRDefault="00000000">
      <w:pPr>
        <w:spacing w:before="100" w:after="60"/>
        <w:rPr>
          <w:rFonts w:ascii="Arial" w:hAnsi="Arial" w:cs="Arial"/>
        </w:rPr>
      </w:pPr>
      <w:r w:rsidRPr="000867BD">
        <w:rPr>
          <w:rFonts w:ascii="Arial" w:hAnsi="Arial" w:cs="Arial"/>
          <w:b/>
          <w:bCs/>
        </w:rPr>
        <w:t>Student takeaways — what they leave holding</w:t>
      </w:r>
    </w:p>
    <w:p w14:paraId="0000000B" w14:textId="77777777" w:rsidR="00ED1B08" w:rsidRPr="000867BD" w:rsidRDefault="00000000">
      <w:pPr>
        <w:numPr>
          <w:ilvl w:val="0"/>
          <w:numId w:val="1"/>
        </w:numPr>
        <w:pBdr>
          <w:top w:val="nil"/>
          <w:left w:val="nil"/>
          <w:bottom w:val="nil"/>
          <w:right w:val="nil"/>
          <w:between w:val="nil"/>
        </w:pBdr>
        <w:spacing w:after="90"/>
        <w:rPr>
          <w:rFonts w:ascii="Arial" w:hAnsi="Arial" w:cs="Arial"/>
        </w:rPr>
      </w:pPr>
      <w:r w:rsidRPr="000867BD">
        <w:rPr>
          <w:rFonts w:ascii="Arial" w:hAnsi="Arial" w:cs="Arial"/>
          <w:color w:val="000000"/>
        </w:rPr>
        <w:t>Everyone gets a fair trial — even someone people assume is “the bad guy.”</w:t>
      </w:r>
    </w:p>
    <w:p w14:paraId="0000000C" w14:textId="77777777" w:rsidR="00ED1B08" w:rsidRPr="000867BD" w:rsidRDefault="00000000">
      <w:pPr>
        <w:numPr>
          <w:ilvl w:val="0"/>
          <w:numId w:val="1"/>
        </w:numPr>
        <w:pBdr>
          <w:top w:val="nil"/>
          <w:left w:val="nil"/>
          <w:bottom w:val="nil"/>
          <w:right w:val="nil"/>
          <w:between w:val="nil"/>
        </w:pBdr>
        <w:spacing w:after="90"/>
        <w:rPr>
          <w:rFonts w:ascii="Arial" w:hAnsi="Arial" w:cs="Arial"/>
        </w:rPr>
      </w:pPr>
      <w:r w:rsidRPr="000867BD">
        <w:rPr>
          <w:rFonts w:ascii="Arial" w:hAnsi="Arial" w:cs="Arial"/>
          <w:color w:val="000000"/>
        </w:rPr>
        <w:t>Courts decide on evidence and rules, not on who seems scary or guilty.</w:t>
      </w:r>
    </w:p>
    <w:p w14:paraId="0000000D" w14:textId="77777777" w:rsidR="00ED1B08" w:rsidRPr="000867BD" w:rsidRDefault="00000000">
      <w:pPr>
        <w:numPr>
          <w:ilvl w:val="0"/>
          <w:numId w:val="1"/>
        </w:numPr>
        <w:pBdr>
          <w:top w:val="nil"/>
          <w:left w:val="nil"/>
          <w:bottom w:val="nil"/>
          <w:right w:val="nil"/>
          <w:between w:val="nil"/>
        </w:pBdr>
        <w:spacing w:after="90"/>
        <w:rPr>
          <w:rFonts w:ascii="Arial" w:hAnsi="Arial" w:cs="Arial"/>
        </w:rPr>
      </w:pPr>
      <w:r w:rsidRPr="000867BD">
        <w:rPr>
          <w:rFonts w:ascii="Arial" w:hAnsi="Arial" w:cs="Arial"/>
          <w:color w:val="000000"/>
        </w:rPr>
        <w:t>Both sides get to tell their story. That’s what fairness looks like.</w:t>
      </w:r>
    </w:p>
    <w:p w14:paraId="3BF43B35" w14:textId="77777777" w:rsidR="008D5899" w:rsidRPr="00771C90" w:rsidRDefault="008D5899" w:rsidP="00771C90">
      <w:pPr>
        <w:spacing w:after="90"/>
        <w:rPr>
          <w:rFonts w:ascii="Arial" w:hAnsi="Arial" w:cs="Arial"/>
        </w:rPr>
      </w:pPr>
    </w:p>
    <w:p w14:paraId="51CDDAE4" w14:textId="4E44A72C" w:rsidR="00771C90" w:rsidRDefault="00771C90" w:rsidP="00771C90">
      <w:pPr>
        <w:spacing w:after="90"/>
        <w:rPr>
          <w:rFonts w:ascii="Arial" w:hAnsi="Arial" w:cs="Arial"/>
          <w:b/>
          <w:bCs/>
        </w:rPr>
      </w:pPr>
      <w:r>
        <w:rPr>
          <w:rFonts w:ascii="Arial" w:hAnsi="Arial" w:cs="Arial"/>
          <w:b/>
          <w:bCs/>
        </w:rPr>
        <w:t>The Story</w:t>
      </w:r>
    </w:p>
    <w:p w14:paraId="183CB9BE" w14:textId="61C1AAA6" w:rsidR="00771C90" w:rsidRDefault="00771C90">
      <w:pPr>
        <w:spacing w:before="100" w:after="60"/>
        <w:rPr>
          <w:rFonts w:ascii="Arial" w:hAnsi="Arial" w:cs="Arial"/>
        </w:rPr>
      </w:pPr>
      <w:r w:rsidRPr="00771C90">
        <w:rPr>
          <w:rFonts w:ascii="Arial" w:hAnsi="Arial" w:cs="Arial"/>
        </w:rPr>
        <w:t>On March 25, of this year, two children, Hansel and Gretel, disappeared for two weeks. They spent those two weeks in the gingerbread cottage of Ms. Mary Witch. Witnesses Jack Rabbit and Verl Squirrel reported that they saw the children nibbling on the gumdrops and candy canes, which decorated the windows of the Mary Witch’s cottage in the woods. They also said that the Witch then called out to the children and invited them into her cottage. Squirrel was suspicious since some animals of the forest believe that the Witch eats children. They sent Daisy Deer, who was tall enough to peep into the candied windows, to see what was going on. Deer watched for two weeks. Deer reported that she saw Hansel kept in a cage. Gretel cooked and cleaned during this time. After two weeks the children left during the night. Squirrel and Deer reported to the police. The police then arrested Ms. Witch and charged her with the crime of kidnapping.</w:t>
      </w:r>
    </w:p>
    <w:p w14:paraId="27461753" w14:textId="77777777" w:rsidR="009C6EFF" w:rsidRPr="009C6EFF" w:rsidRDefault="009C6EFF">
      <w:pPr>
        <w:spacing w:before="100" w:after="60"/>
        <w:rPr>
          <w:rFonts w:ascii="Arial" w:hAnsi="Arial" w:cs="Arial"/>
        </w:rPr>
      </w:pPr>
    </w:p>
    <w:p w14:paraId="7A36DA00" w14:textId="77777777" w:rsidR="009C6EFF" w:rsidRDefault="009C6EFF" w:rsidP="009C6EFF">
      <w:pPr>
        <w:spacing w:before="100" w:after="60"/>
        <w:rPr>
          <w:rFonts w:ascii="Arial" w:hAnsi="Arial" w:cs="Arial"/>
          <w:b/>
          <w:bCs/>
        </w:rPr>
      </w:pPr>
      <w:r>
        <w:rPr>
          <w:rFonts w:ascii="Arial" w:hAnsi="Arial" w:cs="Arial"/>
          <w:b/>
          <w:bCs/>
        </w:rPr>
        <w:t>The Trial Script</w:t>
      </w:r>
    </w:p>
    <w:p w14:paraId="25562DA1" w14:textId="77777777" w:rsidR="009C6EFF" w:rsidRPr="008D5899" w:rsidRDefault="009C6EFF" w:rsidP="009C6EFF">
      <w:pPr>
        <w:pStyle w:val="small"/>
        <w:numPr>
          <w:ilvl w:val="0"/>
          <w:numId w:val="13"/>
        </w:numPr>
        <w:spacing w:before="0" w:beforeAutospacing="0" w:after="0" w:afterAutospacing="0"/>
        <w:rPr>
          <w:rFonts w:ascii="Arial" w:hAnsi="Arial" w:cs="Arial"/>
          <w:color w:val="000000"/>
          <w:sz w:val="21"/>
          <w:szCs w:val="21"/>
        </w:rPr>
      </w:pPr>
      <w:hyperlink r:id="rId8" w:history="1">
        <w:r w:rsidRPr="00DF6322">
          <w:rPr>
            <w:rStyle w:val="Hyperlink"/>
            <w:rFonts w:ascii="Arial" w:hAnsi="Arial" w:cs="Arial"/>
            <w:sz w:val="21"/>
            <w:szCs w:val="21"/>
          </w:rPr>
          <w:t>Download in Word Format</w:t>
        </w:r>
      </w:hyperlink>
    </w:p>
    <w:tbl>
      <w:tblPr>
        <w:tblW w:w="4900" w:type="pct"/>
        <w:tblCellSpacing w:w="0" w:type="dxa"/>
        <w:shd w:val="clear" w:color="auto" w:fill="FFFFFF"/>
        <w:tblCellMar>
          <w:left w:w="0" w:type="dxa"/>
          <w:right w:w="0" w:type="dxa"/>
        </w:tblCellMar>
        <w:tblLook w:val="04A0" w:firstRow="1" w:lastRow="0" w:firstColumn="1" w:lastColumn="0" w:noHBand="0" w:noVBand="1"/>
      </w:tblPr>
      <w:tblGrid>
        <w:gridCol w:w="8845"/>
      </w:tblGrid>
      <w:tr w:rsidR="009C6EFF" w:rsidRPr="008D5899" w14:paraId="74B22FC6" w14:textId="77777777" w:rsidTr="001D3B69">
        <w:trPr>
          <w:tblCellSpacing w:w="0" w:type="dxa"/>
        </w:trPr>
        <w:tc>
          <w:tcPr>
            <w:tcW w:w="0" w:type="auto"/>
            <w:shd w:val="clear" w:color="auto" w:fill="FFFFFF"/>
            <w:hideMark/>
          </w:tcPr>
          <w:p w14:paraId="76214071" w14:textId="77777777" w:rsidR="009C6EFF" w:rsidRPr="008D5899" w:rsidRDefault="009C6EFF" w:rsidP="001D3B69">
            <w:pPr>
              <w:pStyle w:val="small"/>
              <w:numPr>
                <w:ilvl w:val="0"/>
                <w:numId w:val="13"/>
              </w:numPr>
              <w:spacing w:before="0" w:beforeAutospacing="0" w:after="0" w:afterAutospacing="0"/>
              <w:rPr>
                <w:rFonts w:ascii="Arial" w:hAnsi="Arial" w:cs="Arial"/>
                <w:color w:val="000000"/>
                <w:sz w:val="21"/>
                <w:szCs w:val="21"/>
              </w:rPr>
            </w:pPr>
            <w:hyperlink r:id="rId9" w:history="1">
              <w:r w:rsidRPr="008D5899">
                <w:rPr>
                  <w:rStyle w:val="Hyperlink"/>
                  <w:rFonts w:ascii="Arial" w:hAnsi="Arial" w:cs="Arial"/>
                  <w:color w:val="5C4D31"/>
                  <w:sz w:val="21"/>
                  <w:szCs w:val="21"/>
                </w:rPr>
                <w:t>Download PDF Format</w:t>
              </w:r>
            </w:hyperlink>
            <w:r w:rsidRPr="008D5899">
              <w:rPr>
                <w:rFonts w:ascii="Arial" w:hAnsi="Arial" w:cs="Arial"/>
                <w:color w:val="000000"/>
                <w:sz w:val="21"/>
                <w:szCs w:val="21"/>
              </w:rPr>
              <w:t>  </w:t>
            </w:r>
          </w:p>
        </w:tc>
      </w:tr>
    </w:tbl>
    <w:p w14:paraId="0000000F" w14:textId="1A142B40" w:rsidR="00ED1B08" w:rsidRPr="009C6EFF" w:rsidRDefault="000B1857">
      <w:pPr>
        <w:spacing w:before="100" w:after="60"/>
        <w:rPr>
          <w:rFonts w:ascii="Arial" w:hAnsi="Arial" w:cs="Arial"/>
          <w:sz w:val="24"/>
          <w:szCs w:val="24"/>
        </w:rPr>
      </w:pPr>
      <w:r w:rsidRPr="009C6EFF">
        <w:rPr>
          <w:rFonts w:ascii="Arial" w:hAnsi="Arial" w:cs="Arial"/>
          <w:b/>
          <w:bCs/>
          <w:sz w:val="24"/>
          <w:szCs w:val="24"/>
        </w:rPr>
        <w:lastRenderedPageBreak/>
        <w:t>SETTING UP THE CAST — TWO WAYS</w:t>
      </w:r>
    </w:p>
    <w:p w14:paraId="00000010" w14:textId="741A640A" w:rsidR="00ED1B08" w:rsidRPr="000867BD" w:rsidRDefault="00000000">
      <w:pPr>
        <w:spacing w:before="100" w:after="60"/>
        <w:rPr>
          <w:rFonts w:ascii="Arial" w:hAnsi="Arial" w:cs="Arial"/>
        </w:rPr>
      </w:pPr>
      <w:r w:rsidRPr="000867BD">
        <w:rPr>
          <w:rFonts w:ascii="Arial" w:hAnsi="Arial" w:cs="Arial"/>
        </w:rPr>
        <w:t>Everything below assumes you've pulled the full lesson</w:t>
      </w:r>
      <w:r w:rsidR="00F21AED">
        <w:rPr>
          <w:rFonts w:ascii="Arial" w:hAnsi="Arial" w:cs="Arial"/>
        </w:rPr>
        <w:t>,</w:t>
      </w:r>
      <w:r w:rsidRPr="000867BD">
        <w:rPr>
          <w:rFonts w:ascii="Arial" w:hAnsi="Arial" w:cs="Arial"/>
        </w:rPr>
        <w:t xml:space="preserve"> complete trial script and jury instructions</w:t>
      </w:r>
      <w:r w:rsidR="00F21AED">
        <w:rPr>
          <w:rFonts w:ascii="Arial" w:hAnsi="Arial" w:cs="Arial"/>
        </w:rPr>
        <w:t xml:space="preserve"> (see above)</w:t>
      </w:r>
      <w:r w:rsidRPr="000867BD">
        <w:rPr>
          <w:rFonts w:ascii="Arial" w:hAnsi="Arial" w:cs="Arial"/>
        </w:rPr>
        <w:t xml:space="preserve">. Skim it </w:t>
      </w:r>
      <w:r w:rsidR="00CD61CC">
        <w:rPr>
          <w:rFonts w:ascii="Arial" w:hAnsi="Arial" w:cs="Arial"/>
        </w:rPr>
        <w:t>ahead of time</w:t>
      </w:r>
      <w:r w:rsidRPr="000867BD">
        <w:rPr>
          <w:rFonts w:ascii="Arial" w:hAnsi="Arial" w:cs="Arial"/>
        </w:rPr>
        <w:t xml:space="preserve"> so you know the flow before you assign roles. Either way, the verdict doesn’t need to be “right,” and a slightly rough read still lands the civics. The debrief in Part 5 </w:t>
      </w:r>
      <w:r w:rsidR="00CD61CC">
        <w:rPr>
          <w:rFonts w:ascii="Arial" w:hAnsi="Arial" w:cs="Arial"/>
        </w:rPr>
        <w:t xml:space="preserve">(see Lesson Agenda below) </w:t>
      </w:r>
      <w:r w:rsidRPr="000867BD">
        <w:rPr>
          <w:rFonts w:ascii="Arial" w:hAnsi="Arial" w:cs="Arial"/>
        </w:rPr>
        <w:t xml:space="preserve">is where it all comes together. </w:t>
      </w:r>
    </w:p>
    <w:p w14:paraId="31941579" w14:textId="77777777" w:rsidR="00313E7E" w:rsidRPr="000867BD" w:rsidRDefault="00313E7E">
      <w:pPr>
        <w:spacing w:before="100" w:after="60"/>
        <w:rPr>
          <w:rFonts w:ascii="Arial" w:hAnsi="Arial" w:cs="Arial"/>
        </w:rPr>
      </w:pPr>
    </w:p>
    <w:tbl>
      <w:tblPr>
        <w:tblStyle w:val="TableGrid"/>
        <w:tblW w:w="0" w:type="auto"/>
        <w:tblLook w:val="04A0" w:firstRow="1" w:lastRow="0" w:firstColumn="1" w:lastColumn="0" w:noHBand="0" w:noVBand="1"/>
      </w:tblPr>
      <w:tblGrid>
        <w:gridCol w:w="4508"/>
        <w:gridCol w:w="4508"/>
      </w:tblGrid>
      <w:tr w:rsidR="00313E7E" w:rsidRPr="000867BD" w14:paraId="5A59E7AF" w14:textId="77777777" w:rsidTr="00313E7E">
        <w:tc>
          <w:tcPr>
            <w:tcW w:w="4508" w:type="dxa"/>
          </w:tcPr>
          <w:p w14:paraId="6EEF6DC0" w14:textId="128E5A44" w:rsidR="00313E7E" w:rsidRPr="005F3460" w:rsidRDefault="00313E7E" w:rsidP="005F3460">
            <w:pPr>
              <w:pStyle w:val="ListParagraph"/>
              <w:numPr>
                <w:ilvl w:val="0"/>
                <w:numId w:val="14"/>
              </w:numPr>
              <w:rPr>
                <w:rFonts w:ascii="Arial" w:hAnsi="Arial" w:cs="Arial"/>
                <w:b/>
                <w:bCs/>
              </w:rPr>
            </w:pPr>
            <w:r w:rsidRPr="005F3460">
              <w:rPr>
                <w:rFonts w:ascii="Arial" w:hAnsi="Arial" w:cs="Arial"/>
                <w:b/>
                <w:bCs/>
              </w:rPr>
              <w:t>Cast ahead with your teacher.</w:t>
            </w:r>
          </w:p>
        </w:tc>
        <w:tc>
          <w:tcPr>
            <w:tcW w:w="4508" w:type="dxa"/>
            <w:shd w:val="clear" w:color="auto" w:fill="DBE5F1" w:themeFill="accent1" w:themeFillTint="33"/>
          </w:tcPr>
          <w:p w14:paraId="57EA7484" w14:textId="77777777" w:rsidR="00313E7E" w:rsidRDefault="00313E7E" w:rsidP="005F3460">
            <w:pPr>
              <w:pStyle w:val="ListParagraph"/>
              <w:numPr>
                <w:ilvl w:val="0"/>
                <w:numId w:val="14"/>
              </w:numPr>
              <w:rPr>
                <w:rFonts w:ascii="Arial" w:hAnsi="Arial" w:cs="Arial"/>
                <w:b/>
                <w:bCs/>
              </w:rPr>
            </w:pPr>
            <w:r w:rsidRPr="005F3460">
              <w:rPr>
                <w:rFonts w:ascii="Arial" w:hAnsi="Arial" w:cs="Arial"/>
                <w:b/>
                <w:bCs/>
              </w:rPr>
              <w:t>No prep happened beforehand?</w:t>
            </w:r>
          </w:p>
          <w:p w14:paraId="72524CD1" w14:textId="214986C2" w:rsidR="00153261" w:rsidRPr="00153261" w:rsidRDefault="00153261" w:rsidP="00153261">
            <w:pPr>
              <w:rPr>
                <w:rFonts w:ascii="Arial" w:hAnsi="Arial" w:cs="Arial"/>
                <w:b/>
                <w:bCs/>
              </w:rPr>
            </w:pPr>
          </w:p>
        </w:tc>
      </w:tr>
      <w:tr w:rsidR="00313E7E" w:rsidRPr="000867BD" w14:paraId="501D1435" w14:textId="77777777" w:rsidTr="00313E7E">
        <w:tc>
          <w:tcPr>
            <w:tcW w:w="4508" w:type="dxa"/>
          </w:tcPr>
          <w:p w14:paraId="6355587B" w14:textId="5F77A9DB" w:rsidR="00313E7E" w:rsidRPr="000867BD" w:rsidRDefault="00313E7E" w:rsidP="00313E7E">
            <w:pPr>
              <w:rPr>
                <w:rFonts w:ascii="Arial" w:hAnsi="Arial" w:cs="Arial"/>
              </w:rPr>
            </w:pPr>
            <w:r w:rsidRPr="000867BD">
              <w:rPr>
                <w:rFonts w:ascii="Arial" w:hAnsi="Arial" w:cs="Arial"/>
              </w:rPr>
              <w:t xml:space="preserve">Ask your teacher to assign the speaking roles and, ideally, have students read through the script once before your visit. This isn’t because the lesson is hard — it’s fully scripted — but pre-casting is what protects your 20 minutes in the room. Matching your strongest readers to the bigger parts (the attorneys and the witch) makes the whole thing hum. </w:t>
            </w:r>
          </w:p>
          <w:p w14:paraId="7DCDFD51" w14:textId="77777777" w:rsidR="00313E7E" w:rsidRPr="000867BD" w:rsidRDefault="00313E7E" w:rsidP="00313E7E">
            <w:pPr>
              <w:rPr>
                <w:rFonts w:ascii="Arial" w:hAnsi="Arial" w:cs="Arial"/>
              </w:rPr>
            </w:pPr>
          </w:p>
          <w:p w14:paraId="5C305E6B" w14:textId="77777777" w:rsidR="00313E7E" w:rsidRPr="000867BD" w:rsidRDefault="00313E7E" w:rsidP="00313E7E">
            <w:pPr>
              <w:pStyle w:val="ListParagraph"/>
              <w:numPr>
                <w:ilvl w:val="0"/>
                <w:numId w:val="8"/>
              </w:numPr>
              <w:spacing w:after="90"/>
              <w:rPr>
                <w:rFonts w:ascii="Arial" w:hAnsi="Arial" w:cs="Arial"/>
              </w:rPr>
            </w:pPr>
            <w:r w:rsidRPr="000867BD">
              <w:rPr>
                <w:rFonts w:ascii="Arial" w:hAnsi="Arial" w:cs="Arial"/>
                <w:b/>
                <w:bCs/>
              </w:rPr>
              <w:t xml:space="preserve">Full cast: </w:t>
            </w:r>
            <w:r w:rsidRPr="000867BD">
              <w:rPr>
                <w:rFonts w:ascii="Arial" w:hAnsi="Arial" w:cs="Arial"/>
              </w:rPr>
              <w:t xml:space="preserve">give up to 14 students speaking parts — 1 bailiff, up to 4 prosecuting attorneys, up to 3 defense attorneys, and 6 witnesses — with the 6-8 more participants as the jury. </w:t>
            </w:r>
          </w:p>
          <w:p w14:paraId="4ABA3DBF" w14:textId="79773145" w:rsidR="00313E7E" w:rsidRPr="000867BD" w:rsidRDefault="00313E7E" w:rsidP="00313E7E">
            <w:pPr>
              <w:pStyle w:val="ListParagraph"/>
              <w:numPr>
                <w:ilvl w:val="0"/>
                <w:numId w:val="8"/>
              </w:numPr>
              <w:spacing w:after="90"/>
              <w:rPr>
                <w:rFonts w:ascii="Arial" w:hAnsi="Arial" w:cs="Arial"/>
              </w:rPr>
            </w:pPr>
            <w:r w:rsidRPr="000867BD">
              <w:rPr>
                <w:rFonts w:ascii="Arial" w:hAnsi="Arial" w:cs="Arial"/>
                <w:b/>
                <w:bCs/>
              </w:rPr>
              <w:t xml:space="preserve">Hand out and highlight scripts: </w:t>
            </w:r>
            <w:r w:rsidRPr="000867BD">
              <w:rPr>
                <w:rFonts w:ascii="Arial" w:hAnsi="Arial" w:cs="Arial"/>
              </w:rPr>
              <w:t>have students highlight or underline their own lines.</w:t>
            </w:r>
          </w:p>
        </w:tc>
        <w:tc>
          <w:tcPr>
            <w:tcW w:w="4508" w:type="dxa"/>
            <w:shd w:val="clear" w:color="auto" w:fill="DBE5F1" w:themeFill="accent1" w:themeFillTint="33"/>
          </w:tcPr>
          <w:p w14:paraId="34B10B2B" w14:textId="11B9F837" w:rsidR="00313E7E" w:rsidRPr="000867BD" w:rsidRDefault="00313E7E" w:rsidP="00313E7E">
            <w:pPr>
              <w:rPr>
                <w:rFonts w:ascii="Arial" w:hAnsi="Arial" w:cs="Arial"/>
              </w:rPr>
            </w:pPr>
            <w:r w:rsidRPr="000867BD">
              <w:rPr>
                <w:rFonts w:ascii="Arial" w:hAnsi="Arial" w:cs="Arial"/>
              </w:rPr>
              <w:t>The script makes this very doable — just adjust how you run it:</w:t>
            </w:r>
          </w:p>
          <w:p w14:paraId="5E39BA01" w14:textId="77777777" w:rsidR="00313E7E" w:rsidRPr="000867BD" w:rsidRDefault="00313E7E" w:rsidP="00313E7E">
            <w:pPr>
              <w:pBdr>
                <w:top w:val="nil"/>
                <w:left w:val="nil"/>
                <w:bottom w:val="nil"/>
                <w:right w:val="nil"/>
                <w:between w:val="nil"/>
              </w:pBdr>
              <w:spacing w:after="90"/>
              <w:rPr>
                <w:rFonts w:ascii="Arial" w:hAnsi="Arial" w:cs="Arial"/>
                <w:b/>
                <w:bCs/>
                <w:color w:val="000000"/>
              </w:rPr>
            </w:pPr>
          </w:p>
          <w:p w14:paraId="070650D5" w14:textId="3538C711" w:rsidR="00313E7E" w:rsidRPr="000867BD" w:rsidRDefault="00313E7E" w:rsidP="00313E7E">
            <w:pPr>
              <w:pStyle w:val="ListParagraph"/>
              <w:numPr>
                <w:ilvl w:val="0"/>
                <w:numId w:val="9"/>
              </w:numPr>
              <w:pBdr>
                <w:top w:val="nil"/>
                <w:left w:val="nil"/>
                <w:bottom w:val="nil"/>
                <w:right w:val="nil"/>
                <w:between w:val="nil"/>
              </w:pBdr>
              <w:spacing w:after="90"/>
              <w:rPr>
                <w:rFonts w:ascii="Arial" w:hAnsi="Arial" w:cs="Arial"/>
              </w:rPr>
            </w:pPr>
            <w:r w:rsidRPr="000867BD">
              <w:rPr>
                <w:rFonts w:ascii="Arial" w:hAnsi="Arial" w:cs="Arial"/>
                <w:b/>
                <w:bCs/>
                <w:color w:val="000000"/>
              </w:rPr>
              <w:t xml:space="preserve">Trim the cast: </w:t>
            </w:r>
            <w:r w:rsidRPr="000867BD">
              <w:rPr>
                <w:rFonts w:ascii="Arial" w:hAnsi="Arial" w:cs="Arial"/>
              </w:rPr>
              <w:t>fewer speaking parts means fewer cold readers to wrangle. Allows for up to 8 speaking parts — 1 p</w:t>
            </w:r>
            <w:r w:rsidRPr="000867BD">
              <w:rPr>
                <w:rFonts w:ascii="Arial" w:hAnsi="Arial" w:cs="Arial"/>
                <w:color w:val="000000"/>
              </w:rPr>
              <w:t xml:space="preserve">rosecutor, 1 defense attorney, and 6 witnesses </w:t>
            </w:r>
            <w:r w:rsidRPr="000867BD">
              <w:rPr>
                <w:rFonts w:ascii="Arial" w:hAnsi="Arial" w:cs="Arial"/>
              </w:rPr>
              <w:t xml:space="preserve">— the </w:t>
            </w:r>
            <w:r w:rsidRPr="000867BD">
              <w:rPr>
                <w:rFonts w:ascii="Arial" w:hAnsi="Arial" w:cs="Arial"/>
                <w:color w:val="000000"/>
              </w:rPr>
              <w:t>bailiff can be read by the judge</w:t>
            </w:r>
            <w:r w:rsidRPr="000867BD">
              <w:rPr>
                <w:rFonts w:ascii="Arial" w:hAnsi="Arial" w:cs="Arial"/>
              </w:rPr>
              <w:t>. Cap the jury at 12 participants like a real jury</w:t>
            </w:r>
            <w:r w:rsidRPr="000867BD">
              <w:rPr>
                <w:rFonts w:ascii="Arial" w:hAnsi="Arial" w:cs="Arial"/>
                <w:color w:val="000000"/>
              </w:rPr>
              <w:t xml:space="preserve">. </w:t>
            </w:r>
          </w:p>
          <w:p w14:paraId="1857B78D" w14:textId="77777777" w:rsidR="00313E7E" w:rsidRPr="000867BD" w:rsidRDefault="00313E7E" w:rsidP="00313E7E">
            <w:pPr>
              <w:pStyle w:val="ListParagraph"/>
              <w:numPr>
                <w:ilvl w:val="0"/>
                <w:numId w:val="9"/>
              </w:numPr>
              <w:pBdr>
                <w:top w:val="nil"/>
                <w:left w:val="nil"/>
                <w:bottom w:val="nil"/>
                <w:right w:val="nil"/>
                <w:between w:val="nil"/>
              </w:pBdr>
              <w:spacing w:after="90"/>
              <w:rPr>
                <w:rFonts w:ascii="Arial" w:hAnsi="Arial" w:cs="Arial"/>
              </w:rPr>
            </w:pPr>
            <w:r w:rsidRPr="000867BD">
              <w:rPr>
                <w:rFonts w:ascii="Arial" w:hAnsi="Arial" w:cs="Arial"/>
                <w:b/>
                <w:bCs/>
                <w:color w:val="000000"/>
              </w:rPr>
              <w:t>You drive the pace</w:t>
            </w:r>
            <w:r w:rsidRPr="000867BD">
              <w:rPr>
                <w:rFonts w:ascii="Arial" w:hAnsi="Arial" w:cs="Arial"/>
                <w:color w:val="000000"/>
              </w:rPr>
              <w:t xml:space="preserve"> by reading the bailiff and judge’s lines with energy and cuing each speaker (“Prosecutor, your witness”). When someone stumbles, feed the line and roll on.</w:t>
            </w:r>
          </w:p>
          <w:p w14:paraId="65DFA72B" w14:textId="00BB68AC" w:rsidR="00313E7E" w:rsidRPr="000867BD" w:rsidRDefault="00313E7E" w:rsidP="00313E7E">
            <w:pPr>
              <w:pStyle w:val="ListParagraph"/>
              <w:numPr>
                <w:ilvl w:val="0"/>
                <w:numId w:val="9"/>
              </w:numPr>
              <w:pBdr>
                <w:top w:val="nil"/>
                <w:left w:val="nil"/>
                <w:bottom w:val="nil"/>
                <w:right w:val="nil"/>
                <w:between w:val="nil"/>
              </w:pBdr>
              <w:spacing w:after="90"/>
              <w:rPr>
                <w:rFonts w:ascii="Arial" w:hAnsi="Arial" w:cs="Arial"/>
              </w:rPr>
            </w:pPr>
            <w:r w:rsidRPr="000867BD">
              <w:rPr>
                <w:rFonts w:ascii="Arial" w:hAnsi="Arial" w:cs="Arial"/>
                <w:b/>
                <w:bCs/>
                <w:color w:val="000000"/>
              </w:rPr>
              <w:t xml:space="preserve">Give yourself runway: </w:t>
            </w:r>
            <w:r w:rsidRPr="000867BD">
              <w:rPr>
                <w:rFonts w:ascii="Arial" w:hAnsi="Arial" w:cs="Arial"/>
                <w:color w:val="000000"/>
              </w:rPr>
              <w:t>keep your Part 2 framing short so the cold read has room to breathe</w:t>
            </w:r>
            <w:r w:rsidRPr="000867BD">
              <w:rPr>
                <w:rFonts w:ascii="Arial" w:hAnsi="Arial" w:cs="Arial"/>
              </w:rPr>
              <w:t>.</w:t>
            </w:r>
          </w:p>
        </w:tc>
      </w:tr>
    </w:tbl>
    <w:p w14:paraId="3A2D0D9E" w14:textId="77777777" w:rsidR="00771C90" w:rsidRPr="000867BD" w:rsidRDefault="00771C90">
      <w:pPr>
        <w:spacing w:before="100" w:after="60"/>
        <w:rPr>
          <w:rFonts w:ascii="Arial" w:hAnsi="Arial" w:cs="Arial"/>
          <w:b/>
          <w:bCs/>
        </w:rPr>
      </w:pPr>
    </w:p>
    <w:p w14:paraId="00000019" w14:textId="28217FCD" w:rsidR="00ED1B08" w:rsidRPr="000867BD" w:rsidRDefault="00313E7E">
      <w:pPr>
        <w:spacing w:before="100" w:after="60"/>
        <w:rPr>
          <w:rFonts w:ascii="Arial" w:hAnsi="Arial" w:cs="Arial"/>
          <w:b/>
          <w:bCs/>
        </w:rPr>
      </w:pPr>
      <w:r w:rsidRPr="000867BD">
        <w:rPr>
          <w:rFonts w:ascii="Arial" w:hAnsi="Arial" w:cs="Arial"/>
          <w:b/>
          <w:bCs/>
        </w:rPr>
        <w:t>Pre-Visit Prep (Bring/Print)</w:t>
      </w:r>
    </w:p>
    <w:p w14:paraId="0000001A" w14:textId="0BF6AB24" w:rsidR="00ED1B08" w:rsidRPr="000867BD" w:rsidRDefault="00000000">
      <w:pPr>
        <w:numPr>
          <w:ilvl w:val="0"/>
          <w:numId w:val="1"/>
        </w:numPr>
        <w:spacing w:after="90"/>
        <w:rPr>
          <w:rFonts w:ascii="Arial" w:hAnsi="Arial" w:cs="Arial"/>
        </w:rPr>
      </w:pPr>
      <w:r w:rsidRPr="000867BD">
        <w:rPr>
          <w:rFonts w:ascii="Arial" w:hAnsi="Arial" w:cs="Arial"/>
          <w:b/>
          <w:bCs/>
        </w:rPr>
        <w:t xml:space="preserve">Pre-highlighted scripts — </w:t>
      </w:r>
      <w:r w:rsidRPr="000867BD">
        <w:rPr>
          <w:rFonts w:ascii="Arial" w:hAnsi="Arial" w:cs="Arial"/>
        </w:rPr>
        <w:t xml:space="preserve">save class time on a cold run. Mark each role's lines ahead of time (one copy per part) so students can jump right </w:t>
      </w:r>
      <w:r w:rsidR="000867BD" w:rsidRPr="000867BD">
        <w:rPr>
          <w:rFonts w:ascii="Arial" w:hAnsi="Arial" w:cs="Arial"/>
        </w:rPr>
        <w:t>in and</w:t>
      </w:r>
      <w:r w:rsidRPr="000867BD">
        <w:rPr>
          <w:rFonts w:ascii="Arial" w:hAnsi="Arial" w:cs="Arial"/>
        </w:rPr>
        <w:t xml:space="preserve"> bring your own marked copy for the judge's lines (and the </w:t>
      </w:r>
      <w:proofErr w:type="gramStart"/>
      <w:r w:rsidRPr="000867BD">
        <w:rPr>
          <w:rFonts w:ascii="Arial" w:hAnsi="Arial" w:cs="Arial"/>
        </w:rPr>
        <w:t>bailiff's</w:t>
      </w:r>
      <w:proofErr w:type="gramEnd"/>
      <w:r w:rsidRPr="000867BD">
        <w:rPr>
          <w:rFonts w:ascii="Arial" w:hAnsi="Arial" w:cs="Arial"/>
        </w:rPr>
        <w:t>, if you're covering that role) — worth it either way.</w:t>
      </w:r>
    </w:p>
    <w:p w14:paraId="0000001B" w14:textId="77777777" w:rsidR="00ED1B08" w:rsidRPr="000867BD" w:rsidRDefault="00000000">
      <w:pPr>
        <w:numPr>
          <w:ilvl w:val="0"/>
          <w:numId w:val="1"/>
        </w:numPr>
        <w:spacing w:after="90"/>
        <w:rPr>
          <w:rFonts w:ascii="Arial" w:hAnsi="Arial" w:cs="Arial"/>
        </w:rPr>
      </w:pPr>
      <w:r w:rsidRPr="000867BD">
        <w:rPr>
          <w:rFonts w:ascii="Arial" w:hAnsi="Arial" w:cs="Arial"/>
          <w:b/>
          <w:bCs/>
        </w:rPr>
        <w:t>Optional: name tags or role cards</w:t>
      </w:r>
      <w:r w:rsidRPr="000867BD">
        <w:rPr>
          <w:rFonts w:ascii="Arial" w:hAnsi="Arial" w:cs="Arial"/>
        </w:rPr>
        <w:t xml:space="preserve"> for the cast. With a bailiff, several attorneys, and six named witnesses, simple labels keep a big cast organized and help the jury track who’s who.</w:t>
      </w:r>
    </w:p>
    <w:p w14:paraId="0000001C" w14:textId="77777777" w:rsidR="00ED1B08" w:rsidRPr="000867BD" w:rsidRDefault="00000000">
      <w:pPr>
        <w:numPr>
          <w:ilvl w:val="0"/>
          <w:numId w:val="1"/>
        </w:numPr>
        <w:spacing w:after="90"/>
        <w:rPr>
          <w:rFonts w:ascii="Arial" w:hAnsi="Arial" w:cs="Arial"/>
        </w:rPr>
      </w:pPr>
      <w:r w:rsidRPr="000867BD">
        <w:rPr>
          <w:rFonts w:ascii="Arial" w:hAnsi="Arial" w:cs="Arial"/>
          <w:b/>
          <w:bCs/>
        </w:rPr>
        <w:t>Optional: a few easy costume props</w:t>
      </w:r>
      <w:r w:rsidRPr="000867BD">
        <w:rPr>
          <w:rFonts w:ascii="Arial" w:hAnsi="Arial" w:cs="Arial"/>
        </w:rPr>
        <w:t xml:space="preserve"> for the animal witnesses (deer, squirrel, rabbit) and the witch — boosts the fun and helps those roles read across the room.</w:t>
      </w:r>
    </w:p>
    <w:p w14:paraId="0000001D" w14:textId="77777777" w:rsidR="00ED1B08" w:rsidRPr="000867BD" w:rsidRDefault="00ED1B08">
      <w:pPr>
        <w:spacing w:before="100" w:after="60"/>
        <w:rPr>
          <w:rFonts w:ascii="Arial" w:hAnsi="Arial" w:cs="Arial"/>
          <w:b/>
          <w:bCs/>
        </w:rPr>
      </w:pPr>
    </w:p>
    <w:p w14:paraId="7F47BEEC" w14:textId="77777777" w:rsidR="009C6EFF" w:rsidRDefault="009C6EFF">
      <w:pPr>
        <w:rPr>
          <w:rFonts w:ascii="Arial" w:hAnsi="Arial" w:cs="Arial"/>
          <w:b/>
          <w:bCs/>
          <w:color w:val="1F3864"/>
          <w:sz w:val="30"/>
          <w:szCs w:val="30"/>
        </w:rPr>
      </w:pPr>
      <w:r>
        <w:rPr>
          <w:rFonts w:ascii="Arial" w:hAnsi="Arial" w:cs="Arial"/>
          <w:b/>
          <w:bCs/>
          <w:color w:val="1F3864"/>
          <w:sz w:val="30"/>
          <w:szCs w:val="30"/>
        </w:rPr>
        <w:br w:type="page"/>
      </w:r>
    </w:p>
    <w:p w14:paraId="00000020" w14:textId="376A2CDC" w:rsidR="00ED1B08" w:rsidRPr="000867BD" w:rsidRDefault="00000000">
      <w:pPr>
        <w:pBdr>
          <w:bottom w:val="single" w:sz="14" w:space="6" w:color="F5C518"/>
        </w:pBdr>
        <w:spacing w:before="380" w:after="160"/>
        <w:rPr>
          <w:rFonts w:ascii="Arial" w:hAnsi="Arial" w:cs="Arial"/>
        </w:rPr>
      </w:pPr>
      <w:r w:rsidRPr="000867BD">
        <w:rPr>
          <w:rFonts w:ascii="Arial" w:hAnsi="Arial" w:cs="Arial"/>
          <w:b/>
          <w:bCs/>
          <w:color w:val="1F3864"/>
          <w:sz w:val="30"/>
          <w:szCs w:val="30"/>
        </w:rPr>
        <w:lastRenderedPageBreak/>
        <w:t>LESSON AGENDA</w:t>
      </w:r>
    </w:p>
    <w:p w14:paraId="09088AEF" w14:textId="28FBEDB6" w:rsidR="002D263E" w:rsidRPr="000867BD" w:rsidRDefault="002D263E" w:rsidP="002D263E">
      <w:pPr>
        <w:spacing w:before="100" w:after="60"/>
        <w:rPr>
          <w:rFonts w:ascii="Arial" w:hAnsi="Arial" w:cs="Arial"/>
          <w:i/>
          <w:iCs/>
        </w:rPr>
      </w:pPr>
      <w:r w:rsidRPr="000867BD">
        <w:rPr>
          <w:rFonts w:ascii="Arial" w:hAnsi="Arial" w:cs="Arial"/>
          <w:b/>
          <w:bCs/>
          <w:i/>
          <w:iCs/>
        </w:rPr>
        <w:t>Room setup (two minutes at the top</w:t>
      </w:r>
      <w:r w:rsidR="00CD61CC">
        <w:rPr>
          <w:rFonts w:ascii="Arial" w:hAnsi="Arial" w:cs="Arial"/>
          <w:b/>
          <w:bCs/>
          <w:i/>
          <w:iCs/>
        </w:rPr>
        <w:t xml:space="preserve"> of class</w:t>
      </w:r>
      <w:r w:rsidRPr="000867BD">
        <w:rPr>
          <w:rFonts w:ascii="Arial" w:hAnsi="Arial" w:cs="Arial"/>
          <w:b/>
          <w:bCs/>
          <w:i/>
          <w:iCs/>
        </w:rPr>
        <w:t>)</w:t>
      </w:r>
      <w:r w:rsidRPr="000867BD">
        <w:rPr>
          <w:rFonts w:ascii="Arial" w:hAnsi="Arial" w:cs="Arial"/>
          <w:i/>
          <w:iCs/>
        </w:rPr>
        <w:t xml:space="preserve"> – You at the front desk or podium; a chair beside you as the witness stand; the prosecution seated on the side closest to the jury, defense on the other; witnesses behind their attorneys; the jury along one side; the bailiff by the witness stand.</w:t>
      </w:r>
    </w:p>
    <w:p w14:paraId="00000021" w14:textId="3A4BCD1C" w:rsidR="00ED1B08" w:rsidRPr="000867BD" w:rsidRDefault="00000000">
      <w:pPr>
        <w:pStyle w:val="Heading2"/>
        <w:rPr>
          <w:rFonts w:ascii="Arial" w:hAnsi="Arial" w:cs="Arial"/>
        </w:rPr>
      </w:pPr>
      <w:r w:rsidRPr="000867BD">
        <w:rPr>
          <w:rFonts w:ascii="Arial" w:hAnsi="Arial" w:cs="Arial"/>
        </w:rPr>
        <w:t>Parts 1–3 — opening, framing, takeaways (~13 min)</w:t>
      </w:r>
    </w:p>
    <w:p w14:paraId="4F4A3FBD" w14:textId="63DB228D" w:rsidR="000867BD" w:rsidRPr="000867BD" w:rsidRDefault="00000000">
      <w:pPr>
        <w:spacing w:after="140"/>
        <w:rPr>
          <w:rFonts w:ascii="Arial" w:hAnsi="Arial" w:cs="Arial"/>
        </w:rPr>
      </w:pPr>
      <w:r w:rsidRPr="000867BD">
        <w:rPr>
          <w:rFonts w:ascii="Arial" w:hAnsi="Arial" w:cs="Arial"/>
        </w:rPr>
        <w:t>Run these</w:t>
      </w:r>
      <w:r w:rsidR="00380FAF" w:rsidRPr="000867BD">
        <w:rPr>
          <w:rFonts w:ascii="Arial" w:hAnsi="Arial" w:cs="Arial"/>
        </w:rPr>
        <w:t xml:space="preserve"> </w:t>
      </w:r>
      <w:r w:rsidRPr="000867BD">
        <w:rPr>
          <w:rFonts w:ascii="Arial" w:hAnsi="Arial" w:cs="Arial"/>
        </w:rPr>
        <w:t>as the Constitution Day agenda template lays out (se</w:t>
      </w:r>
      <w:r w:rsidR="002D263E" w:rsidRPr="000867BD">
        <w:rPr>
          <w:rFonts w:ascii="Arial" w:hAnsi="Arial" w:cs="Arial"/>
        </w:rPr>
        <w:t xml:space="preserve">e </w:t>
      </w:r>
      <w:r w:rsidR="002D263E" w:rsidRPr="000867BD">
        <w:rPr>
          <w:rFonts w:ascii="Arial" w:hAnsi="Arial" w:cs="Arial"/>
          <w:b/>
          <w:bCs/>
        </w:rPr>
        <w:t>Lesson Planning Guide</w:t>
      </w:r>
      <w:r w:rsidRPr="000867BD">
        <w:rPr>
          <w:rFonts w:ascii="Arial" w:hAnsi="Arial" w:cs="Arial"/>
        </w:rPr>
        <w:t>). Two lesson-specific elements are all you need to add for your visit:</w:t>
      </w:r>
    </w:p>
    <w:p w14:paraId="6308433C" w14:textId="77777777" w:rsidR="00CD61CC" w:rsidRDefault="000867BD" w:rsidP="00CD61CC">
      <w:pPr>
        <w:pStyle w:val="font-claude-response-body"/>
        <w:spacing w:before="0" w:beforeAutospacing="0" w:after="0" w:afterAutospacing="0"/>
        <w:rPr>
          <w:rStyle w:val="Strong"/>
          <w:rFonts w:ascii="Arial" w:hAnsi="Arial" w:cs="Arial"/>
          <w:sz w:val="22"/>
          <w:szCs w:val="22"/>
        </w:rPr>
      </w:pPr>
      <w:r w:rsidRPr="000867BD">
        <w:rPr>
          <w:rStyle w:val="Strong"/>
          <w:rFonts w:ascii="Arial" w:hAnsi="Arial" w:cs="Arial"/>
          <w:sz w:val="22"/>
          <w:szCs w:val="22"/>
        </w:rPr>
        <w:t>Part 1 — Welcome and who you are (~3 min)</w:t>
      </w:r>
    </w:p>
    <w:p w14:paraId="0D824778" w14:textId="4C5E91B2" w:rsidR="000867BD" w:rsidRDefault="000867BD" w:rsidP="00CD61CC">
      <w:pPr>
        <w:pStyle w:val="font-claude-response-body"/>
        <w:spacing w:before="0" w:beforeAutospacing="0" w:after="0" w:afterAutospacing="0"/>
        <w:ind w:left="360"/>
        <w:rPr>
          <w:rFonts w:ascii="Arial" w:hAnsi="Arial" w:cs="Arial"/>
          <w:sz w:val="22"/>
          <w:szCs w:val="22"/>
        </w:rPr>
      </w:pPr>
      <w:r w:rsidRPr="000867BD">
        <w:rPr>
          <w:rFonts w:ascii="Arial" w:hAnsi="Arial" w:cs="Arial"/>
          <w:sz w:val="22"/>
          <w:szCs w:val="22"/>
        </w:rPr>
        <w:br/>
        <w:t xml:space="preserve">Introduce yourself and share why you're visiting. </w:t>
      </w:r>
    </w:p>
    <w:p w14:paraId="28AB3D62" w14:textId="77777777" w:rsidR="00CD61CC" w:rsidRPr="00CD61CC" w:rsidRDefault="00CD61CC" w:rsidP="00CD61CC">
      <w:pPr>
        <w:pStyle w:val="font-claude-response-body"/>
        <w:spacing w:before="0" w:beforeAutospacing="0" w:after="0" w:afterAutospacing="0"/>
        <w:rPr>
          <w:rFonts w:ascii="Arial" w:hAnsi="Arial" w:cs="Arial"/>
          <w:b/>
          <w:bCs/>
          <w:sz w:val="22"/>
          <w:szCs w:val="22"/>
        </w:rPr>
      </w:pPr>
    </w:p>
    <w:p w14:paraId="0D4D1734" w14:textId="77777777" w:rsidR="00CD61CC" w:rsidRDefault="000867BD" w:rsidP="00CD61CC">
      <w:pPr>
        <w:pStyle w:val="font-claude-response-body"/>
        <w:spacing w:before="0" w:beforeAutospacing="0" w:after="0" w:afterAutospacing="0"/>
        <w:rPr>
          <w:rStyle w:val="Strong"/>
          <w:rFonts w:ascii="Arial" w:hAnsi="Arial" w:cs="Arial"/>
          <w:sz w:val="22"/>
          <w:szCs w:val="22"/>
        </w:rPr>
      </w:pPr>
      <w:r w:rsidRPr="000867BD">
        <w:rPr>
          <w:rStyle w:val="Strong"/>
          <w:rFonts w:ascii="Arial" w:hAnsi="Arial" w:cs="Arial"/>
          <w:sz w:val="22"/>
          <w:szCs w:val="22"/>
        </w:rPr>
        <w:t>Part 2 — Why this year, why the Constitution (~5 min)</w:t>
      </w:r>
    </w:p>
    <w:p w14:paraId="59FC7E7D" w14:textId="4F085260" w:rsidR="000867BD" w:rsidRDefault="000867BD" w:rsidP="00CD61CC">
      <w:pPr>
        <w:pStyle w:val="font-claude-response-body"/>
        <w:spacing w:before="0" w:beforeAutospacing="0" w:after="0" w:afterAutospacing="0"/>
        <w:ind w:left="360"/>
        <w:rPr>
          <w:rFonts w:ascii="Arial" w:hAnsi="Arial" w:cs="Arial"/>
          <w:sz w:val="22"/>
          <w:szCs w:val="22"/>
        </w:rPr>
      </w:pPr>
      <w:r w:rsidRPr="000867BD">
        <w:rPr>
          <w:rFonts w:ascii="Arial" w:hAnsi="Arial" w:cs="Arial"/>
          <w:sz w:val="22"/>
          <w:szCs w:val="22"/>
        </w:rPr>
        <w:br/>
      </w:r>
      <w:r w:rsidR="00DC6A1A" w:rsidRPr="00DC6A1A">
        <w:rPr>
          <w:rFonts w:ascii="Arial" w:hAnsi="Arial" w:cs="Arial"/>
          <w:sz w:val="22"/>
          <w:szCs w:val="22"/>
        </w:rPr>
        <w:t>Set the stakes</w:t>
      </w:r>
      <w:r w:rsidR="00DC6A1A">
        <w:rPr>
          <w:rFonts w:ascii="Arial" w:hAnsi="Arial" w:cs="Arial"/>
          <w:sz w:val="22"/>
          <w:szCs w:val="22"/>
        </w:rPr>
        <w:t xml:space="preserve"> around the 250</w:t>
      </w:r>
      <w:r w:rsidR="00DC6A1A" w:rsidRPr="00DC6A1A">
        <w:rPr>
          <w:rFonts w:ascii="Arial" w:hAnsi="Arial" w:cs="Arial"/>
          <w:sz w:val="22"/>
          <w:szCs w:val="22"/>
          <w:vertAlign w:val="superscript"/>
        </w:rPr>
        <w:t>th</w:t>
      </w:r>
      <w:r w:rsidR="00DC6A1A">
        <w:rPr>
          <w:rFonts w:ascii="Arial" w:hAnsi="Arial" w:cs="Arial"/>
          <w:sz w:val="22"/>
          <w:szCs w:val="22"/>
        </w:rPr>
        <w:t xml:space="preserve"> anniversary</w:t>
      </w:r>
      <w:r w:rsidR="00DC6A1A" w:rsidRPr="00DC6A1A">
        <w:rPr>
          <w:rFonts w:ascii="Arial" w:hAnsi="Arial" w:cs="Arial"/>
          <w:sz w:val="22"/>
          <w:szCs w:val="22"/>
        </w:rPr>
        <w:t xml:space="preserve">, then bridge straight into the </w:t>
      </w:r>
      <w:r w:rsidR="00DC6A1A">
        <w:rPr>
          <w:rFonts w:ascii="Arial" w:hAnsi="Arial" w:cs="Arial"/>
          <w:sz w:val="22"/>
          <w:szCs w:val="22"/>
        </w:rPr>
        <w:t xml:space="preserve">mock </w:t>
      </w:r>
      <w:r w:rsidR="00DC6A1A" w:rsidRPr="00DC6A1A">
        <w:rPr>
          <w:rFonts w:ascii="Arial" w:hAnsi="Arial" w:cs="Arial"/>
          <w:sz w:val="22"/>
          <w:szCs w:val="22"/>
        </w:rPr>
        <w:t xml:space="preserve">trial: tell students they're about to sit as a courtroom for a real case — State v. Mary Witch — and use it to introduce your </w:t>
      </w:r>
      <w:r w:rsidRPr="000867BD">
        <w:rPr>
          <w:rFonts w:ascii="Arial" w:hAnsi="Arial" w:cs="Arial"/>
          <w:sz w:val="22"/>
          <w:szCs w:val="22"/>
        </w:rPr>
        <w:t>two core ideas:</w:t>
      </w:r>
    </w:p>
    <w:p w14:paraId="2BD8680D" w14:textId="77777777" w:rsidR="00CD61CC" w:rsidRPr="000867BD" w:rsidRDefault="00CD61CC" w:rsidP="00CD61CC">
      <w:pPr>
        <w:pStyle w:val="font-claude-response-body"/>
        <w:spacing w:before="0" w:beforeAutospacing="0" w:after="0" w:afterAutospacing="0"/>
        <w:ind w:left="360"/>
        <w:rPr>
          <w:rFonts w:ascii="Arial" w:hAnsi="Arial" w:cs="Arial"/>
          <w:sz w:val="22"/>
          <w:szCs w:val="22"/>
        </w:rPr>
      </w:pPr>
    </w:p>
    <w:p w14:paraId="468D6E95" w14:textId="77777777" w:rsidR="000867BD" w:rsidRPr="000867BD" w:rsidRDefault="000867BD" w:rsidP="00CD61CC">
      <w:pPr>
        <w:pStyle w:val="font-claude-response-body"/>
        <w:numPr>
          <w:ilvl w:val="0"/>
          <w:numId w:val="10"/>
        </w:numPr>
        <w:tabs>
          <w:tab w:val="clear" w:pos="720"/>
          <w:tab w:val="num" w:pos="1080"/>
        </w:tabs>
        <w:spacing w:before="0" w:beforeAutospacing="0" w:after="0" w:afterAutospacing="0"/>
        <w:ind w:left="1080"/>
        <w:rPr>
          <w:rFonts w:ascii="Arial" w:hAnsi="Arial" w:cs="Arial"/>
          <w:sz w:val="22"/>
          <w:szCs w:val="22"/>
        </w:rPr>
      </w:pPr>
      <w:r w:rsidRPr="00DC6A1A">
        <w:rPr>
          <w:rFonts w:ascii="Arial" w:hAnsi="Arial" w:cs="Arial"/>
          <w:b/>
          <w:bCs/>
          <w:i/>
          <w:iCs/>
          <w:sz w:val="22"/>
          <w:szCs w:val="22"/>
        </w:rPr>
        <w:t>the rule of law</w:t>
      </w:r>
      <w:r w:rsidRPr="000867BD">
        <w:rPr>
          <w:rFonts w:ascii="Arial" w:hAnsi="Arial" w:cs="Arial"/>
          <w:sz w:val="22"/>
          <w:szCs w:val="22"/>
        </w:rPr>
        <w:t xml:space="preserve"> means the same rules apply to everyone — </w:t>
      </w:r>
      <w:r w:rsidRPr="000867BD">
        <w:rPr>
          <w:rStyle w:val="Emphasis"/>
          <w:rFonts w:ascii="Arial" w:hAnsi="Arial" w:cs="Arial"/>
          <w:sz w:val="22"/>
          <w:szCs w:val="22"/>
        </w:rPr>
        <w:t>even a witch gets a fair trial</w:t>
      </w:r>
    </w:p>
    <w:p w14:paraId="3AD8168E" w14:textId="77777777" w:rsidR="000867BD" w:rsidRDefault="000867BD" w:rsidP="00CD61CC">
      <w:pPr>
        <w:pStyle w:val="font-claude-response-body"/>
        <w:numPr>
          <w:ilvl w:val="0"/>
          <w:numId w:val="10"/>
        </w:numPr>
        <w:tabs>
          <w:tab w:val="clear" w:pos="720"/>
          <w:tab w:val="num" w:pos="1080"/>
        </w:tabs>
        <w:spacing w:before="0" w:beforeAutospacing="0" w:after="0" w:afterAutospacing="0"/>
        <w:ind w:left="1080"/>
        <w:rPr>
          <w:rFonts w:ascii="Arial" w:hAnsi="Arial" w:cs="Arial"/>
          <w:sz w:val="22"/>
          <w:szCs w:val="22"/>
        </w:rPr>
      </w:pPr>
      <w:r w:rsidRPr="00DC6A1A">
        <w:rPr>
          <w:rFonts w:ascii="Arial" w:hAnsi="Arial" w:cs="Arial"/>
          <w:b/>
          <w:bCs/>
          <w:i/>
          <w:iCs/>
          <w:sz w:val="22"/>
          <w:szCs w:val="22"/>
        </w:rPr>
        <w:t>rights and liberties</w:t>
      </w:r>
      <w:r w:rsidRPr="000867BD">
        <w:rPr>
          <w:rFonts w:ascii="Arial" w:hAnsi="Arial" w:cs="Arial"/>
          <w:sz w:val="22"/>
          <w:szCs w:val="22"/>
        </w:rPr>
        <w:t xml:space="preserve"> </w:t>
      </w:r>
      <w:proofErr w:type="gramStart"/>
      <w:r w:rsidRPr="000867BD">
        <w:rPr>
          <w:rFonts w:ascii="Arial" w:hAnsi="Arial" w:cs="Arial"/>
          <w:sz w:val="22"/>
          <w:szCs w:val="22"/>
        </w:rPr>
        <w:t>means</w:t>
      </w:r>
      <w:proofErr w:type="gramEnd"/>
      <w:r w:rsidRPr="000867BD">
        <w:rPr>
          <w:rFonts w:ascii="Arial" w:hAnsi="Arial" w:cs="Arial"/>
          <w:sz w:val="22"/>
          <w:szCs w:val="22"/>
        </w:rPr>
        <w:t xml:space="preserve"> everyone has the right to be heard before anyone decides they're guilty</w:t>
      </w:r>
    </w:p>
    <w:p w14:paraId="45D7904E" w14:textId="77777777" w:rsidR="00CD61CC" w:rsidRPr="000867BD" w:rsidRDefault="00CD61CC" w:rsidP="00CD61CC">
      <w:pPr>
        <w:pStyle w:val="font-claude-response-body"/>
        <w:spacing w:before="0" w:beforeAutospacing="0" w:after="0" w:afterAutospacing="0"/>
        <w:ind w:left="720"/>
        <w:rPr>
          <w:rFonts w:ascii="Arial" w:hAnsi="Arial" w:cs="Arial"/>
          <w:sz w:val="22"/>
          <w:szCs w:val="22"/>
        </w:rPr>
      </w:pPr>
    </w:p>
    <w:p w14:paraId="04CFED97" w14:textId="77777777" w:rsidR="00CD61CC" w:rsidRDefault="000867BD" w:rsidP="00CD61CC">
      <w:pPr>
        <w:pStyle w:val="font-claude-response-body"/>
        <w:spacing w:before="0" w:beforeAutospacing="0" w:after="0" w:afterAutospacing="0"/>
        <w:rPr>
          <w:rStyle w:val="Strong"/>
          <w:rFonts w:ascii="Arial" w:hAnsi="Arial" w:cs="Arial"/>
          <w:sz w:val="22"/>
          <w:szCs w:val="22"/>
        </w:rPr>
      </w:pPr>
      <w:r w:rsidRPr="000867BD">
        <w:rPr>
          <w:rStyle w:val="Strong"/>
          <w:rFonts w:ascii="Arial" w:hAnsi="Arial" w:cs="Arial"/>
          <w:sz w:val="22"/>
          <w:szCs w:val="22"/>
        </w:rPr>
        <w:t>Part 3 — What it means for you: takeaways (~5 min)</w:t>
      </w:r>
    </w:p>
    <w:p w14:paraId="0EE629EB" w14:textId="79C7E603" w:rsidR="000867BD" w:rsidRDefault="000867BD" w:rsidP="00CD61CC">
      <w:pPr>
        <w:pStyle w:val="font-claude-response-body"/>
        <w:spacing w:before="0" w:beforeAutospacing="0" w:after="0" w:afterAutospacing="0"/>
        <w:ind w:left="360"/>
        <w:rPr>
          <w:rFonts w:ascii="Arial" w:hAnsi="Arial" w:cs="Arial"/>
          <w:sz w:val="22"/>
          <w:szCs w:val="22"/>
        </w:rPr>
      </w:pPr>
      <w:r w:rsidRPr="000867BD">
        <w:rPr>
          <w:rFonts w:ascii="Arial" w:hAnsi="Arial" w:cs="Arial"/>
          <w:sz w:val="22"/>
          <w:szCs w:val="22"/>
        </w:rPr>
        <w:br/>
      </w:r>
      <w:r w:rsidR="00DC6A1A" w:rsidRPr="00DC6A1A">
        <w:rPr>
          <w:rFonts w:ascii="Arial" w:hAnsi="Arial" w:cs="Arial"/>
          <w:sz w:val="22"/>
          <w:szCs w:val="22"/>
        </w:rPr>
        <w:t>Before the trial starts, tell students these are the three things to watch for as the case unfolds — they'll need them when it's time to weigh in on the verdict. Write them on the board:</w:t>
      </w:r>
    </w:p>
    <w:p w14:paraId="51B82684" w14:textId="77777777" w:rsidR="00CD61CC" w:rsidRPr="000867BD" w:rsidRDefault="00CD61CC" w:rsidP="00CD61CC">
      <w:pPr>
        <w:pStyle w:val="font-claude-response-body"/>
        <w:spacing w:before="0" w:beforeAutospacing="0" w:after="0" w:afterAutospacing="0"/>
        <w:ind w:left="360"/>
        <w:rPr>
          <w:rFonts w:ascii="Arial" w:hAnsi="Arial" w:cs="Arial"/>
          <w:sz w:val="22"/>
          <w:szCs w:val="22"/>
        </w:rPr>
      </w:pPr>
    </w:p>
    <w:p w14:paraId="2EE2D82A" w14:textId="77777777" w:rsidR="000867BD" w:rsidRPr="000867BD" w:rsidRDefault="000867BD" w:rsidP="00CD61CC">
      <w:pPr>
        <w:pStyle w:val="font-claude-response-body"/>
        <w:numPr>
          <w:ilvl w:val="0"/>
          <w:numId w:val="11"/>
        </w:numPr>
        <w:tabs>
          <w:tab w:val="clear" w:pos="720"/>
          <w:tab w:val="num" w:pos="1080"/>
        </w:tabs>
        <w:spacing w:before="0" w:beforeAutospacing="0" w:after="0" w:afterAutospacing="0"/>
        <w:ind w:left="1080"/>
        <w:rPr>
          <w:rFonts w:ascii="Arial" w:hAnsi="Arial" w:cs="Arial"/>
          <w:sz w:val="22"/>
          <w:szCs w:val="22"/>
        </w:rPr>
      </w:pPr>
      <w:r w:rsidRPr="000867BD">
        <w:rPr>
          <w:rFonts w:ascii="Arial" w:hAnsi="Arial" w:cs="Arial"/>
          <w:sz w:val="22"/>
          <w:szCs w:val="22"/>
        </w:rPr>
        <w:t>Everyone gets a fair trial — even someone people assume is "the bad guy."</w:t>
      </w:r>
    </w:p>
    <w:p w14:paraId="4F8B9B26" w14:textId="77777777" w:rsidR="000867BD" w:rsidRPr="000867BD" w:rsidRDefault="000867BD" w:rsidP="00CD61CC">
      <w:pPr>
        <w:pStyle w:val="font-claude-response-body"/>
        <w:numPr>
          <w:ilvl w:val="0"/>
          <w:numId w:val="11"/>
        </w:numPr>
        <w:tabs>
          <w:tab w:val="clear" w:pos="720"/>
          <w:tab w:val="num" w:pos="1080"/>
        </w:tabs>
        <w:spacing w:before="0" w:beforeAutospacing="0" w:after="0" w:afterAutospacing="0"/>
        <w:ind w:left="1080"/>
        <w:rPr>
          <w:rFonts w:ascii="Arial" w:hAnsi="Arial" w:cs="Arial"/>
          <w:sz w:val="22"/>
          <w:szCs w:val="22"/>
        </w:rPr>
      </w:pPr>
      <w:r w:rsidRPr="000867BD">
        <w:rPr>
          <w:rFonts w:ascii="Arial" w:hAnsi="Arial" w:cs="Arial"/>
          <w:sz w:val="22"/>
          <w:szCs w:val="22"/>
        </w:rPr>
        <w:t>Courts decide on evidence and rules, not on who seems scary or guilty.</w:t>
      </w:r>
    </w:p>
    <w:p w14:paraId="39CBDD1E" w14:textId="77777777" w:rsidR="000867BD" w:rsidRPr="000867BD" w:rsidRDefault="000867BD" w:rsidP="00CD61CC">
      <w:pPr>
        <w:pStyle w:val="font-claude-response-body"/>
        <w:numPr>
          <w:ilvl w:val="0"/>
          <w:numId w:val="11"/>
        </w:numPr>
        <w:tabs>
          <w:tab w:val="clear" w:pos="720"/>
          <w:tab w:val="num" w:pos="1080"/>
        </w:tabs>
        <w:spacing w:before="0" w:beforeAutospacing="0" w:after="0" w:afterAutospacing="0"/>
        <w:ind w:left="1080"/>
        <w:rPr>
          <w:rFonts w:ascii="Arial" w:hAnsi="Arial" w:cs="Arial"/>
          <w:sz w:val="22"/>
          <w:szCs w:val="22"/>
        </w:rPr>
      </w:pPr>
      <w:r w:rsidRPr="000867BD">
        <w:rPr>
          <w:rFonts w:ascii="Arial" w:hAnsi="Arial" w:cs="Arial"/>
          <w:sz w:val="22"/>
          <w:szCs w:val="22"/>
        </w:rPr>
        <w:t>Both sides get to tell their story. That's what fairness looks like.</w:t>
      </w:r>
    </w:p>
    <w:p w14:paraId="464D47E2" w14:textId="77777777" w:rsidR="00CD61CC" w:rsidRDefault="00CD61CC" w:rsidP="00CD61CC">
      <w:pPr>
        <w:pStyle w:val="font-claude-response-body"/>
        <w:spacing w:before="0" w:beforeAutospacing="0" w:after="0" w:afterAutospacing="0"/>
        <w:rPr>
          <w:rStyle w:val="Emphasis"/>
          <w:rFonts w:ascii="Arial" w:hAnsi="Arial" w:cs="Arial"/>
          <w:sz w:val="22"/>
          <w:szCs w:val="22"/>
        </w:rPr>
      </w:pPr>
    </w:p>
    <w:p w14:paraId="00000025" w14:textId="77777777" w:rsidR="00ED1B08" w:rsidRPr="000867BD" w:rsidRDefault="00000000">
      <w:pPr>
        <w:pStyle w:val="Heading2"/>
        <w:rPr>
          <w:rFonts w:ascii="Arial" w:hAnsi="Arial" w:cs="Arial"/>
        </w:rPr>
      </w:pPr>
      <w:r w:rsidRPr="000867BD">
        <w:rPr>
          <w:rFonts w:ascii="Arial" w:hAnsi="Arial" w:cs="Arial"/>
        </w:rPr>
        <w:t>Part 4 — main event: the mock trial (~25 min)</w:t>
      </w:r>
    </w:p>
    <w:p w14:paraId="46289A7C" w14:textId="4A941538" w:rsidR="00377FBA" w:rsidRPr="00340E29" w:rsidRDefault="00340E29" w:rsidP="00A04E27">
      <w:pPr>
        <w:rPr>
          <w:rFonts w:ascii="Arial" w:hAnsi="Arial" w:cs="Arial"/>
          <w:i/>
          <w:iCs/>
        </w:rPr>
      </w:pPr>
      <w:r w:rsidRPr="00340E29">
        <w:rPr>
          <w:rFonts w:ascii="Arial" w:hAnsi="Arial" w:cs="Arial"/>
          <w:i/>
          <w:iCs/>
        </w:rPr>
        <w:t xml:space="preserve">This is the heart of the visit — students remember the trial itself more than anything you say around it. </w:t>
      </w:r>
      <w:r w:rsidR="00377FBA" w:rsidRPr="00377FBA">
        <w:rPr>
          <w:rFonts w:ascii="Arial" w:hAnsi="Arial" w:cs="Arial"/>
          <w:i/>
          <w:iCs/>
        </w:rPr>
        <w:t>Tell them why they're doing this: to get a feel for how a real court works, to practice speaking in front of a group, and to see the range of people — judge, attorneys, bailiff, jury — who make the legal process run. Give it the room it needs; a confident read of the full script beats a rushed one every time.</w:t>
      </w:r>
    </w:p>
    <w:p w14:paraId="0151A0DD" w14:textId="77777777" w:rsidR="00340E29" w:rsidRDefault="00340E29" w:rsidP="00A04E27">
      <w:pPr>
        <w:rPr>
          <w:rFonts w:ascii="Arial" w:hAnsi="Arial" w:cs="Arial"/>
          <w:b/>
          <w:bCs/>
        </w:rPr>
      </w:pPr>
    </w:p>
    <w:p w14:paraId="78A903AA" w14:textId="77777777" w:rsidR="00A04E27" w:rsidRDefault="00000000" w:rsidP="00A04E27">
      <w:pPr>
        <w:rPr>
          <w:rFonts w:ascii="Arial" w:hAnsi="Arial" w:cs="Arial"/>
          <w:b/>
          <w:bCs/>
        </w:rPr>
      </w:pPr>
      <w:r w:rsidRPr="000867BD">
        <w:rPr>
          <w:rFonts w:ascii="Arial" w:hAnsi="Arial" w:cs="Arial"/>
          <w:b/>
          <w:bCs/>
        </w:rPr>
        <w:t>The full cast (~14 speaking roles)</w:t>
      </w:r>
      <w:r w:rsidR="00A04E27">
        <w:rPr>
          <w:rFonts w:ascii="Arial" w:hAnsi="Arial" w:cs="Arial"/>
          <w:b/>
          <w:bCs/>
        </w:rPr>
        <w:t>:</w:t>
      </w:r>
    </w:p>
    <w:p w14:paraId="00000026" w14:textId="7998DED1" w:rsidR="00ED1B08" w:rsidRPr="000867BD" w:rsidRDefault="00000000" w:rsidP="00A04E27">
      <w:pPr>
        <w:rPr>
          <w:rFonts w:ascii="Arial" w:hAnsi="Arial" w:cs="Arial"/>
        </w:rPr>
      </w:pPr>
      <w:r w:rsidRPr="000867BD">
        <w:rPr>
          <w:rFonts w:ascii="Arial" w:hAnsi="Arial" w:cs="Arial"/>
          <w:b/>
          <w:bCs/>
        </w:rPr>
        <w:t xml:space="preserve"> </w:t>
      </w:r>
    </w:p>
    <w:p w14:paraId="00000027" w14:textId="77777777" w:rsidR="00ED1B08" w:rsidRPr="000867BD" w:rsidRDefault="00000000">
      <w:pPr>
        <w:numPr>
          <w:ilvl w:val="0"/>
          <w:numId w:val="1"/>
        </w:numPr>
        <w:pBdr>
          <w:top w:val="nil"/>
          <w:left w:val="nil"/>
          <w:bottom w:val="nil"/>
          <w:right w:val="nil"/>
          <w:between w:val="nil"/>
        </w:pBdr>
        <w:spacing w:after="90"/>
        <w:rPr>
          <w:rFonts w:ascii="Arial" w:hAnsi="Arial" w:cs="Arial"/>
        </w:rPr>
      </w:pPr>
      <w:r w:rsidRPr="000867BD">
        <w:rPr>
          <w:rFonts w:ascii="Arial" w:hAnsi="Arial" w:cs="Arial"/>
          <w:b/>
          <w:bCs/>
          <w:color w:val="000000"/>
        </w:rPr>
        <w:t>Judge</w:t>
      </w:r>
      <w:r w:rsidRPr="000867BD">
        <w:rPr>
          <w:rFonts w:ascii="Arial" w:hAnsi="Arial" w:cs="Arial"/>
          <w:color w:val="000000"/>
        </w:rPr>
        <w:t xml:space="preserve"> — you (or a confident student you coach).</w:t>
      </w:r>
    </w:p>
    <w:p w14:paraId="00000028" w14:textId="77777777" w:rsidR="00ED1B08" w:rsidRPr="000867BD" w:rsidRDefault="00000000">
      <w:pPr>
        <w:numPr>
          <w:ilvl w:val="0"/>
          <w:numId w:val="1"/>
        </w:numPr>
        <w:pBdr>
          <w:top w:val="nil"/>
          <w:left w:val="nil"/>
          <w:bottom w:val="nil"/>
          <w:right w:val="nil"/>
          <w:between w:val="nil"/>
        </w:pBdr>
        <w:spacing w:after="90"/>
        <w:rPr>
          <w:rFonts w:ascii="Arial" w:hAnsi="Arial" w:cs="Arial"/>
        </w:rPr>
      </w:pPr>
      <w:r w:rsidRPr="000867BD">
        <w:rPr>
          <w:rFonts w:ascii="Arial" w:hAnsi="Arial" w:cs="Arial"/>
          <w:b/>
          <w:bCs/>
          <w:color w:val="000000"/>
        </w:rPr>
        <w:t>Bailiff (1)</w:t>
      </w:r>
      <w:r w:rsidRPr="000867BD">
        <w:rPr>
          <w:rFonts w:ascii="Arial" w:hAnsi="Arial" w:cs="Arial"/>
          <w:color w:val="000000"/>
        </w:rPr>
        <w:t xml:space="preserve"> — opens the court and swears in witnesses.</w:t>
      </w:r>
    </w:p>
    <w:p w14:paraId="00000029" w14:textId="77777777" w:rsidR="00ED1B08" w:rsidRPr="000867BD" w:rsidRDefault="00000000">
      <w:pPr>
        <w:numPr>
          <w:ilvl w:val="0"/>
          <w:numId w:val="1"/>
        </w:numPr>
        <w:pBdr>
          <w:top w:val="nil"/>
          <w:left w:val="nil"/>
          <w:bottom w:val="nil"/>
          <w:right w:val="nil"/>
          <w:between w:val="nil"/>
        </w:pBdr>
        <w:spacing w:after="90"/>
        <w:rPr>
          <w:rFonts w:ascii="Arial" w:hAnsi="Arial" w:cs="Arial"/>
        </w:rPr>
      </w:pPr>
      <w:r w:rsidRPr="000867BD">
        <w:rPr>
          <w:rFonts w:ascii="Arial" w:hAnsi="Arial" w:cs="Arial"/>
          <w:b/>
          <w:bCs/>
          <w:color w:val="000000"/>
        </w:rPr>
        <w:t>Prosecuting attorneys (1 -</w:t>
      </w:r>
      <w:r w:rsidRPr="000867BD">
        <w:rPr>
          <w:rFonts w:ascii="Arial" w:hAnsi="Arial" w:cs="Arial"/>
          <w:b/>
          <w:bCs/>
        </w:rPr>
        <w:t xml:space="preserve"> </w:t>
      </w:r>
      <w:r w:rsidRPr="000867BD">
        <w:rPr>
          <w:rFonts w:ascii="Arial" w:hAnsi="Arial" w:cs="Arial"/>
          <w:b/>
          <w:bCs/>
          <w:color w:val="000000"/>
        </w:rPr>
        <w:t>4)</w:t>
      </w:r>
      <w:r w:rsidRPr="000867BD">
        <w:rPr>
          <w:rFonts w:ascii="Arial" w:hAnsi="Arial" w:cs="Arial"/>
          <w:color w:val="000000"/>
        </w:rPr>
        <w:t xml:space="preserve"> — represent the State; they call Hansel, Gretel, and Daisy Deer.</w:t>
      </w:r>
    </w:p>
    <w:p w14:paraId="0000002A" w14:textId="77777777" w:rsidR="00ED1B08" w:rsidRPr="000867BD" w:rsidRDefault="00000000">
      <w:pPr>
        <w:numPr>
          <w:ilvl w:val="0"/>
          <w:numId w:val="1"/>
        </w:numPr>
        <w:pBdr>
          <w:top w:val="nil"/>
          <w:left w:val="nil"/>
          <w:bottom w:val="nil"/>
          <w:right w:val="nil"/>
          <w:between w:val="nil"/>
        </w:pBdr>
        <w:spacing w:after="90"/>
        <w:rPr>
          <w:rFonts w:ascii="Arial" w:hAnsi="Arial" w:cs="Arial"/>
        </w:rPr>
      </w:pPr>
      <w:r w:rsidRPr="000867BD">
        <w:rPr>
          <w:rFonts w:ascii="Arial" w:hAnsi="Arial" w:cs="Arial"/>
          <w:b/>
          <w:bCs/>
          <w:color w:val="000000"/>
        </w:rPr>
        <w:lastRenderedPageBreak/>
        <w:t>Defense attorneys (</w:t>
      </w:r>
      <w:r w:rsidRPr="000867BD">
        <w:rPr>
          <w:rFonts w:ascii="Arial" w:hAnsi="Arial" w:cs="Arial"/>
          <w:b/>
          <w:bCs/>
        </w:rPr>
        <w:t xml:space="preserve">1 - </w:t>
      </w:r>
      <w:r w:rsidRPr="000867BD">
        <w:rPr>
          <w:rFonts w:ascii="Arial" w:hAnsi="Arial" w:cs="Arial"/>
          <w:b/>
          <w:bCs/>
          <w:color w:val="000000"/>
        </w:rPr>
        <w:t>3)</w:t>
      </w:r>
      <w:r w:rsidRPr="000867BD">
        <w:rPr>
          <w:rFonts w:ascii="Arial" w:hAnsi="Arial" w:cs="Arial"/>
          <w:color w:val="000000"/>
        </w:rPr>
        <w:t xml:space="preserve"> — represent the witch; they call Verl Squirrel, Jack Rabbit, and Mary Witch.</w:t>
      </w:r>
    </w:p>
    <w:p w14:paraId="0000002B" w14:textId="77777777" w:rsidR="00ED1B08" w:rsidRPr="000867BD" w:rsidRDefault="00000000">
      <w:pPr>
        <w:numPr>
          <w:ilvl w:val="0"/>
          <w:numId w:val="1"/>
        </w:numPr>
        <w:pBdr>
          <w:top w:val="nil"/>
          <w:left w:val="nil"/>
          <w:bottom w:val="nil"/>
          <w:right w:val="nil"/>
          <w:between w:val="nil"/>
        </w:pBdr>
        <w:spacing w:after="90"/>
        <w:rPr>
          <w:rFonts w:ascii="Arial" w:hAnsi="Arial" w:cs="Arial"/>
        </w:rPr>
      </w:pPr>
      <w:r w:rsidRPr="000867BD">
        <w:rPr>
          <w:rFonts w:ascii="Arial" w:hAnsi="Arial" w:cs="Arial"/>
          <w:b/>
          <w:bCs/>
          <w:color w:val="000000"/>
        </w:rPr>
        <w:t>Witnesses (6)</w:t>
      </w:r>
      <w:r w:rsidRPr="000867BD">
        <w:rPr>
          <w:rFonts w:ascii="Arial" w:hAnsi="Arial" w:cs="Arial"/>
          <w:color w:val="000000"/>
        </w:rPr>
        <w:t xml:space="preserve"> — Hansel, Gretel, and Daisy Deer for the prosecution; Verl Squirrel, Jack Rabbit, and Mary Witch (the defendant) for the defense.</w:t>
      </w:r>
    </w:p>
    <w:p w14:paraId="0000002C" w14:textId="77777777" w:rsidR="00ED1B08" w:rsidRPr="000867BD" w:rsidRDefault="00000000">
      <w:pPr>
        <w:numPr>
          <w:ilvl w:val="0"/>
          <w:numId w:val="1"/>
        </w:numPr>
        <w:pBdr>
          <w:top w:val="nil"/>
          <w:left w:val="nil"/>
          <w:bottom w:val="nil"/>
          <w:right w:val="nil"/>
          <w:between w:val="nil"/>
        </w:pBdr>
        <w:spacing w:after="90"/>
        <w:rPr>
          <w:rFonts w:ascii="Arial" w:hAnsi="Arial" w:cs="Arial"/>
        </w:rPr>
      </w:pPr>
      <w:r w:rsidRPr="000867BD">
        <w:rPr>
          <w:rFonts w:ascii="Arial" w:hAnsi="Arial" w:cs="Arial"/>
          <w:b/>
          <w:bCs/>
          <w:color w:val="000000"/>
        </w:rPr>
        <w:t>Jury</w:t>
      </w:r>
      <w:r w:rsidRPr="000867BD">
        <w:rPr>
          <w:rFonts w:ascii="Arial" w:hAnsi="Arial" w:cs="Arial"/>
          <w:color w:val="000000"/>
        </w:rPr>
        <w:t xml:space="preserve"> — </w:t>
      </w:r>
      <w:r w:rsidRPr="000867BD">
        <w:rPr>
          <w:rFonts w:ascii="Arial" w:hAnsi="Arial" w:cs="Arial"/>
        </w:rPr>
        <w:t>keep to about 6 to 8 rather than 12</w:t>
      </w:r>
      <w:r w:rsidRPr="000867BD">
        <w:rPr>
          <w:rFonts w:ascii="Arial" w:hAnsi="Arial" w:cs="Arial"/>
          <w:color w:val="000000"/>
        </w:rPr>
        <w:t xml:space="preserve">; they engage in a short </w:t>
      </w:r>
      <w:r w:rsidRPr="000867BD">
        <w:rPr>
          <w:rFonts w:ascii="Arial" w:hAnsi="Arial" w:cs="Arial"/>
        </w:rPr>
        <w:t>deliberation</w:t>
      </w:r>
      <w:r w:rsidRPr="000867BD">
        <w:rPr>
          <w:rFonts w:ascii="Arial" w:hAnsi="Arial" w:cs="Arial"/>
          <w:color w:val="000000"/>
        </w:rPr>
        <w:t xml:space="preserve"> and elect a foreperson to deliver the verdict.</w:t>
      </w:r>
    </w:p>
    <w:p w14:paraId="00BFA7ED" w14:textId="77777777" w:rsidR="00340E29" w:rsidRDefault="00340E29" w:rsidP="00CD61CC">
      <w:pPr>
        <w:rPr>
          <w:rFonts w:ascii="Arial" w:hAnsi="Arial" w:cs="Arial"/>
          <w:b/>
          <w:bCs/>
        </w:rPr>
      </w:pPr>
    </w:p>
    <w:p w14:paraId="66BF8FC8" w14:textId="4FC314ED" w:rsidR="00340E29" w:rsidRDefault="00340E29" w:rsidP="00CD61CC">
      <w:pPr>
        <w:rPr>
          <w:rFonts w:ascii="Arial" w:hAnsi="Arial" w:cs="Arial"/>
          <w:i/>
          <w:iCs/>
        </w:rPr>
      </w:pPr>
      <w:r w:rsidRPr="000B1857">
        <w:rPr>
          <w:rFonts w:ascii="Arial" w:hAnsi="Arial" w:cs="Arial"/>
          <w:b/>
          <w:bCs/>
          <w:i/>
          <w:iCs/>
        </w:rPr>
        <w:t>*NOTE:</w:t>
      </w:r>
      <w:r w:rsidRPr="000B1857">
        <w:rPr>
          <w:rFonts w:ascii="Arial" w:hAnsi="Arial" w:cs="Arial"/>
          <w:i/>
          <w:iCs/>
        </w:rPr>
        <w:t xml:space="preserve"> There are 9 - 14 speaking roles, but if you have less volunteers taking a part, just double up — one student can play more than one witness, or </w:t>
      </w:r>
      <w:r w:rsidR="008D5899" w:rsidRPr="000B1857">
        <w:rPr>
          <w:rFonts w:ascii="Arial" w:hAnsi="Arial" w:cs="Arial"/>
          <w:i/>
          <w:iCs/>
        </w:rPr>
        <w:t xml:space="preserve">you/the judge </w:t>
      </w:r>
      <w:r w:rsidRPr="000B1857">
        <w:rPr>
          <w:rFonts w:ascii="Arial" w:hAnsi="Arial" w:cs="Arial"/>
          <w:i/>
          <w:iCs/>
        </w:rPr>
        <w:t xml:space="preserve">can also serve as bailiff. Everyone not cast is the jury; keep it to 6-8 participants so they have a real group to deliberate. Short on volunteers? Loop in the teacher too — they can cover an extra </w:t>
      </w:r>
      <w:r w:rsidR="008D5899" w:rsidRPr="000B1857">
        <w:rPr>
          <w:rFonts w:ascii="Arial" w:hAnsi="Arial" w:cs="Arial"/>
          <w:i/>
          <w:iCs/>
        </w:rPr>
        <w:t>witness or</w:t>
      </w:r>
      <w:r w:rsidRPr="000B1857">
        <w:rPr>
          <w:rFonts w:ascii="Arial" w:hAnsi="Arial" w:cs="Arial"/>
          <w:i/>
          <w:iCs/>
        </w:rPr>
        <w:t xml:space="preserve"> just be ready to jump in if the room needs a nudge.</w:t>
      </w:r>
      <w:r w:rsidRPr="000B1857">
        <w:rPr>
          <w:i/>
          <w:iCs/>
        </w:rPr>
        <w:t xml:space="preserve"> </w:t>
      </w:r>
    </w:p>
    <w:p w14:paraId="15D23460" w14:textId="77777777" w:rsidR="00CD61CC" w:rsidRPr="00CD61CC" w:rsidRDefault="00CD61CC" w:rsidP="00CD61CC">
      <w:pPr>
        <w:rPr>
          <w:rFonts w:ascii="Arial" w:hAnsi="Arial" w:cs="Arial"/>
          <w:i/>
          <w:iCs/>
        </w:rPr>
      </w:pPr>
    </w:p>
    <w:p w14:paraId="0000002F" w14:textId="77777777" w:rsidR="00ED1B08" w:rsidRDefault="00000000" w:rsidP="00CD61CC">
      <w:pPr>
        <w:rPr>
          <w:rFonts w:ascii="Arial" w:hAnsi="Arial" w:cs="Arial"/>
          <w:b/>
          <w:bCs/>
        </w:rPr>
      </w:pPr>
      <w:r w:rsidRPr="000867BD">
        <w:rPr>
          <w:rFonts w:ascii="Arial" w:hAnsi="Arial" w:cs="Arial"/>
          <w:b/>
          <w:bCs/>
        </w:rPr>
        <w:t xml:space="preserve">Give it the time it needs. </w:t>
      </w:r>
    </w:p>
    <w:p w14:paraId="576DF830" w14:textId="77777777" w:rsidR="00CD61CC" w:rsidRPr="000867BD" w:rsidRDefault="00CD61CC" w:rsidP="00CD61CC">
      <w:pPr>
        <w:rPr>
          <w:rFonts w:ascii="Arial" w:hAnsi="Arial" w:cs="Arial"/>
          <w:b/>
          <w:bCs/>
        </w:rPr>
      </w:pPr>
    </w:p>
    <w:p w14:paraId="00000030" w14:textId="77777777" w:rsidR="00ED1B08" w:rsidRDefault="00000000" w:rsidP="00A421F7">
      <w:pPr>
        <w:ind w:left="360"/>
        <w:rPr>
          <w:rFonts w:ascii="Arial" w:hAnsi="Arial" w:cs="Arial"/>
        </w:rPr>
      </w:pPr>
      <w:r w:rsidRPr="000867BD">
        <w:rPr>
          <w:rFonts w:ascii="Arial" w:hAnsi="Arial" w:cs="Arial"/>
        </w:rPr>
        <w:t xml:space="preserve">The full script — openings, six witnesses with cross-examination, closings, and deliberation — runs longer than it looks, usually 25 minutes or so with students reading aloud. That's by design here; the trial is the heart of the visit. </w:t>
      </w:r>
    </w:p>
    <w:p w14:paraId="74A0E932" w14:textId="77777777" w:rsidR="00A421F7" w:rsidRPr="000867BD" w:rsidRDefault="00A421F7" w:rsidP="00A421F7">
      <w:pPr>
        <w:ind w:left="360"/>
        <w:rPr>
          <w:rFonts w:ascii="Arial" w:hAnsi="Arial" w:cs="Arial"/>
        </w:rPr>
      </w:pPr>
    </w:p>
    <w:p w14:paraId="00000031" w14:textId="77777777" w:rsidR="00ED1B08" w:rsidRDefault="00000000" w:rsidP="00A421F7">
      <w:pPr>
        <w:numPr>
          <w:ilvl w:val="0"/>
          <w:numId w:val="5"/>
        </w:numPr>
        <w:spacing w:after="140"/>
        <w:ind w:left="1080"/>
        <w:rPr>
          <w:rFonts w:ascii="Arial" w:hAnsi="Arial" w:cs="Arial"/>
        </w:rPr>
      </w:pPr>
      <w:r w:rsidRPr="000867BD">
        <w:rPr>
          <w:rFonts w:ascii="Arial" w:hAnsi="Arial" w:cs="Arial"/>
        </w:rPr>
        <w:t>If you're tight, trim a witness or two (the animal witnesses, Verl Squirrel and Jack Rabbit, are the most cuttable) rather than rushing the verdict.</w:t>
      </w:r>
    </w:p>
    <w:p w14:paraId="4C877D64" w14:textId="77777777" w:rsidR="00CD61CC" w:rsidRPr="000867BD" w:rsidRDefault="00CD61CC" w:rsidP="00CD61CC">
      <w:pPr>
        <w:ind w:left="720"/>
        <w:rPr>
          <w:rFonts w:ascii="Arial" w:hAnsi="Arial" w:cs="Arial"/>
        </w:rPr>
      </w:pPr>
    </w:p>
    <w:p w14:paraId="00000032" w14:textId="77777777" w:rsidR="00ED1B08" w:rsidRDefault="00000000" w:rsidP="00CD61CC">
      <w:pPr>
        <w:spacing w:before="100"/>
        <w:rPr>
          <w:rFonts w:ascii="Arial" w:hAnsi="Arial" w:cs="Arial"/>
          <w:b/>
          <w:bCs/>
        </w:rPr>
      </w:pPr>
      <w:r w:rsidRPr="000867BD">
        <w:rPr>
          <w:rFonts w:ascii="Arial" w:hAnsi="Arial" w:cs="Arial"/>
          <w:b/>
          <w:bCs/>
        </w:rPr>
        <w:t>Let it be fun</w:t>
      </w:r>
    </w:p>
    <w:p w14:paraId="0CD3E6FF" w14:textId="77777777" w:rsidR="00CD61CC" w:rsidRPr="000867BD" w:rsidRDefault="00CD61CC" w:rsidP="00CD61CC">
      <w:pPr>
        <w:spacing w:before="100"/>
        <w:rPr>
          <w:rFonts w:ascii="Arial" w:hAnsi="Arial" w:cs="Arial"/>
        </w:rPr>
      </w:pPr>
    </w:p>
    <w:p w14:paraId="00000033" w14:textId="77777777" w:rsidR="00ED1B08" w:rsidRDefault="00000000" w:rsidP="00A421F7">
      <w:pPr>
        <w:ind w:left="360"/>
        <w:rPr>
          <w:rFonts w:ascii="Arial" w:hAnsi="Arial" w:cs="Arial"/>
        </w:rPr>
      </w:pPr>
      <w:r w:rsidRPr="000867BD">
        <w:rPr>
          <w:rFonts w:ascii="Arial" w:hAnsi="Arial" w:cs="Arial"/>
        </w:rPr>
        <w:t>The case is genuinely funny — a deer who admits to window-peeping, a witch who insists the cage was just “a bed with high sides,” attorneys lobbing objections. Let them ham it up; the laughs are what make the civics stick.</w:t>
      </w:r>
    </w:p>
    <w:p w14:paraId="2DB55D1D" w14:textId="77777777" w:rsidR="00CD61CC" w:rsidRPr="000867BD" w:rsidRDefault="00CD61CC" w:rsidP="00CD61CC">
      <w:pPr>
        <w:rPr>
          <w:rFonts w:ascii="Arial" w:hAnsi="Arial" w:cs="Arial"/>
        </w:rPr>
      </w:pPr>
    </w:p>
    <w:p w14:paraId="00000034" w14:textId="77777777" w:rsidR="00ED1B08" w:rsidRDefault="00000000" w:rsidP="00CD61CC">
      <w:pPr>
        <w:spacing w:before="100"/>
        <w:rPr>
          <w:rFonts w:ascii="Arial" w:hAnsi="Arial" w:cs="Arial"/>
          <w:b/>
          <w:bCs/>
        </w:rPr>
      </w:pPr>
      <w:r w:rsidRPr="000867BD">
        <w:rPr>
          <w:rFonts w:ascii="Arial" w:hAnsi="Arial" w:cs="Arial"/>
          <w:b/>
          <w:bCs/>
        </w:rPr>
        <w:t>The decision</w:t>
      </w:r>
    </w:p>
    <w:p w14:paraId="3C16192B" w14:textId="77777777" w:rsidR="00CD61CC" w:rsidRPr="000867BD" w:rsidRDefault="00CD61CC" w:rsidP="00CD61CC">
      <w:pPr>
        <w:spacing w:before="100"/>
        <w:rPr>
          <w:rFonts w:ascii="Arial" w:hAnsi="Arial" w:cs="Arial"/>
        </w:rPr>
      </w:pPr>
    </w:p>
    <w:p w14:paraId="00000035" w14:textId="77777777" w:rsidR="00ED1B08" w:rsidRDefault="00000000" w:rsidP="00A421F7">
      <w:pPr>
        <w:ind w:left="360"/>
        <w:rPr>
          <w:rFonts w:ascii="Arial" w:hAnsi="Arial" w:cs="Arial"/>
        </w:rPr>
      </w:pPr>
      <w:r w:rsidRPr="000867BD">
        <w:rPr>
          <w:rFonts w:ascii="Arial" w:hAnsi="Arial" w:cs="Arial"/>
        </w:rPr>
        <w:t xml:space="preserve">After the closings, give the jury its instruction straight from the script (see the lesson page for “Jury Instructions”): kidnapping means using force to keep someone against their will, and to convict they must be </w:t>
      </w:r>
      <w:r w:rsidRPr="000867BD">
        <w:rPr>
          <w:rFonts w:ascii="Arial" w:hAnsi="Arial" w:cs="Arial"/>
          <w:i/>
          <w:iCs/>
        </w:rPr>
        <w:t>convinced beyond a reasonable doubt</w:t>
      </w:r>
      <w:r w:rsidRPr="000867BD">
        <w:rPr>
          <w:rFonts w:ascii="Arial" w:hAnsi="Arial" w:cs="Arial"/>
        </w:rPr>
        <w:t xml:space="preserve"> — and all of them must agree. Then let the jury huddle, pick a foreperson, and deliver the verdict to the court.</w:t>
      </w:r>
    </w:p>
    <w:p w14:paraId="701912C8" w14:textId="77777777" w:rsidR="00CD61CC" w:rsidRPr="000867BD" w:rsidRDefault="00CD61CC" w:rsidP="00A421F7">
      <w:pPr>
        <w:ind w:left="360"/>
        <w:rPr>
          <w:rFonts w:ascii="Arial" w:hAnsi="Arial" w:cs="Arial"/>
        </w:rPr>
      </w:pPr>
    </w:p>
    <w:p w14:paraId="00000036" w14:textId="77777777" w:rsidR="00ED1B08" w:rsidRPr="000867BD" w:rsidRDefault="00000000" w:rsidP="00A421F7">
      <w:pPr>
        <w:numPr>
          <w:ilvl w:val="0"/>
          <w:numId w:val="4"/>
        </w:numPr>
        <w:ind w:left="1080"/>
        <w:rPr>
          <w:rFonts w:ascii="Arial" w:hAnsi="Arial" w:cs="Arial"/>
        </w:rPr>
      </w:pPr>
      <w:r w:rsidRPr="000867BD">
        <w:rPr>
          <w:rFonts w:ascii="Arial" w:hAnsi="Arial" w:cs="Arial"/>
        </w:rPr>
        <w:t>Did Mary Witch intentionally abduct Hansel?</w:t>
      </w:r>
    </w:p>
    <w:p w14:paraId="00000037" w14:textId="77777777" w:rsidR="00ED1B08" w:rsidRDefault="00000000" w:rsidP="00A421F7">
      <w:pPr>
        <w:numPr>
          <w:ilvl w:val="0"/>
          <w:numId w:val="4"/>
        </w:numPr>
        <w:ind w:left="1080"/>
        <w:rPr>
          <w:rFonts w:ascii="Arial" w:hAnsi="Arial" w:cs="Arial"/>
        </w:rPr>
      </w:pPr>
      <w:r w:rsidRPr="000867BD">
        <w:rPr>
          <w:rFonts w:ascii="Arial" w:hAnsi="Arial" w:cs="Arial"/>
        </w:rPr>
        <w:t>Did Mary Witch intend to inflict bodily harm on Hansel?</w:t>
      </w:r>
    </w:p>
    <w:p w14:paraId="4BA7A54B" w14:textId="77777777" w:rsidR="00CD61CC" w:rsidRPr="000867BD" w:rsidRDefault="00CD61CC" w:rsidP="00CD61CC">
      <w:pPr>
        <w:rPr>
          <w:rFonts w:ascii="Arial" w:hAnsi="Arial" w:cs="Arial"/>
        </w:rPr>
      </w:pPr>
    </w:p>
    <w:p w14:paraId="00000038" w14:textId="77777777" w:rsidR="00ED1B08" w:rsidRPr="000867BD" w:rsidRDefault="00000000" w:rsidP="00CD61CC">
      <w:pPr>
        <w:spacing w:before="100"/>
        <w:rPr>
          <w:rFonts w:ascii="Arial" w:hAnsi="Arial" w:cs="Arial"/>
        </w:rPr>
      </w:pPr>
      <w:r w:rsidRPr="000867BD">
        <w:rPr>
          <w:rFonts w:ascii="Arial" w:hAnsi="Arial" w:cs="Arial"/>
          <w:b/>
          <w:bCs/>
        </w:rPr>
        <w:t>There’s no right answer — that’s the design</w:t>
      </w:r>
    </w:p>
    <w:p w14:paraId="4D3E9F11" w14:textId="77777777" w:rsidR="00CD61CC" w:rsidRDefault="00CD61CC" w:rsidP="00CD61CC">
      <w:pPr>
        <w:rPr>
          <w:rFonts w:ascii="Arial" w:hAnsi="Arial" w:cs="Arial"/>
        </w:rPr>
      </w:pPr>
    </w:p>
    <w:p w14:paraId="00000039" w14:textId="797D0BE7" w:rsidR="00ED1B08" w:rsidRPr="000867BD" w:rsidRDefault="00000000" w:rsidP="00A421F7">
      <w:pPr>
        <w:ind w:left="720"/>
        <w:rPr>
          <w:rFonts w:ascii="Arial" w:hAnsi="Arial" w:cs="Arial"/>
        </w:rPr>
      </w:pPr>
      <w:r w:rsidRPr="000867BD">
        <w:rPr>
          <w:rFonts w:ascii="Arial" w:hAnsi="Arial" w:cs="Arial"/>
        </w:rPr>
        <w:t xml:space="preserve">The evidence really does cut both ways (was it kidnapping, or a sick child and a helpful stranger?). Whichever way the verdict lands, the civics is in </w:t>
      </w:r>
      <w:r w:rsidRPr="000867BD">
        <w:rPr>
          <w:rFonts w:ascii="Arial" w:hAnsi="Arial" w:cs="Arial"/>
          <w:i/>
          <w:iCs/>
        </w:rPr>
        <w:t>how</w:t>
      </w:r>
      <w:r w:rsidRPr="000867BD">
        <w:rPr>
          <w:rFonts w:ascii="Arial" w:hAnsi="Arial" w:cs="Arial"/>
        </w:rPr>
        <w:t xml:space="preserve"> they got there. Set it up in a </w:t>
      </w:r>
      <w:r w:rsidR="008D5899" w:rsidRPr="000867BD">
        <w:rPr>
          <w:rFonts w:ascii="Arial" w:hAnsi="Arial" w:cs="Arial"/>
        </w:rPr>
        <w:t>sentence and</w:t>
      </w:r>
      <w:r w:rsidRPr="000867BD">
        <w:rPr>
          <w:rFonts w:ascii="Arial" w:hAnsi="Arial" w:cs="Arial"/>
        </w:rPr>
        <w:t xml:space="preserve"> protect a beat at the end to debrief into Part 5.</w:t>
      </w:r>
    </w:p>
    <w:p w14:paraId="0000003A" w14:textId="77777777" w:rsidR="00ED1B08" w:rsidRPr="000867BD" w:rsidRDefault="00000000">
      <w:pPr>
        <w:pStyle w:val="Heading2"/>
        <w:rPr>
          <w:rFonts w:ascii="Arial" w:hAnsi="Arial" w:cs="Arial"/>
        </w:rPr>
      </w:pPr>
      <w:r w:rsidRPr="000867BD">
        <w:rPr>
          <w:rFonts w:ascii="Arial" w:hAnsi="Arial" w:cs="Arial"/>
        </w:rPr>
        <w:t>Part 5 — Wrap-up, Q&amp;A and career conversation (~12 min)</w:t>
      </w:r>
    </w:p>
    <w:p w14:paraId="02E70F1A" w14:textId="4258847B" w:rsidR="00377FBA" w:rsidRPr="00377FBA" w:rsidRDefault="00377FBA">
      <w:pPr>
        <w:spacing w:before="100" w:after="60"/>
        <w:rPr>
          <w:rFonts w:ascii="Arial" w:hAnsi="Arial" w:cs="Arial"/>
          <w:i/>
          <w:iCs/>
        </w:rPr>
      </w:pPr>
      <w:r w:rsidRPr="00377FBA">
        <w:rPr>
          <w:rFonts w:ascii="Arial" w:hAnsi="Arial" w:cs="Arial"/>
          <w:i/>
          <w:iCs/>
        </w:rPr>
        <w:t>This is where it lands the plane and plants a seed about a life in law — protect this time even if the trial ran long. For many students, you're the first legal professional they've met.</w:t>
      </w:r>
      <w:r>
        <w:rPr>
          <w:rFonts w:ascii="Arial" w:hAnsi="Arial" w:cs="Arial"/>
          <w:i/>
          <w:iCs/>
        </w:rPr>
        <w:t xml:space="preserve"> </w:t>
      </w:r>
    </w:p>
    <w:p w14:paraId="62E4B32E" w14:textId="77777777" w:rsidR="00377FBA" w:rsidRDefault="00377FBA">
      <w:pPr>
        <w:spacing w:before="100" w:after="60"/>
        <w:rPr>
          <w:rFonts w:ascii="Arial" w:hAnsi="Arial" w:cs="Arial"/>
          <w:b/>
          <w:bCs/>
        </w:rPr>
      </w:pPr>
    </w:p>
    <w:p w14:paraId="0000003B" w14:textId="7A5AA7DF" w:rsidR="00ED1B08" w:rsidRDefault="00000000" w:rsidP="00A421F7">
      <w:pPr>
        <w:rPr>
          <w:rFonts w:ascii="Arial" w:hAnsi="Arial" w:cs="Arial"/>
          <w:b/>
          <w:bCs/>
        </w:rPr>
      </w:pPr>
      <w:r w:rsidRPr="000867BD">
        <w:rPr>
          <w:rFonts w:ascii="Arial" w:hAnsi="Arial" w:cs="Arial"/>
          <w:b/>
          <w:bCs/>
        </w:rPr>
        <w:lastRenderedPageBreak/>
        <w:t>Debrief using the trial’s own tensions</w:t>
      </w:r>
    </w:p>
    <w:p w14:paraId="4C7C5553" w14:textId="77777777" w:rsidR="00A421F7" w:rsidRPr="000867BD" w:rsidRDefault="00A421F7" w:rsidP="00A421F7">
      <w:pPr>
        <w:rPr>
          <w:rFonts w:ascii="Arial" w:hAnsi="Arial" w:cs="Arial"/>
        </w:rPr>
      </w:pPr>
    </w:p>
    <w:p w14:paraId="0000003C" w14:textId="77777777" w:rsidR="00ED1B08" w:rsidRDefault="00000000" w:rsidP="00A421F7">
      <w:pPr>
        <w:ind w:left="720"/>
        <w:rPr>
          <w:rFonts w:ascii="Arial" w:hAnsi="Arial" w:cs="Arial"/>
        </w:rPr>
      </w:pPr>
      <w:r w:rsidRPr="000867BD">
        <w:rPr>
          <w:rFonts w:ascii="Arial" w:hAnsi="Arial" w:cs="Arial"/>
        </w:rPr>
        <w:t xml:space="preserve">With a little less time here, protect the debrief first — that's where the civics lands — then let the career conversation run </w:t>
      </w:r>
      <w:proofErr w:type="gramStart"/>
      <w:r w:rsidRPr="000867BD">
        <w:rPr>
          <w:rFonts w:ascii="Arial" w:hAnsi="Arial" w:cs="Arial"/>
        </w:rPr>
        <w:t>as long as</w:t>
      </w:r>
      <w:proofErr w:type="gramEnd"/>
      <w:r w:rsidRPr="000867BD">
        <w:rPr>
          <w:rFonts w:ascii="Arial" w:hAnsi="Arial" w:cs="Arial"/>
        </w:rPr>
        <w:t xml:space="preserve"> the clock allows. Lead with the conflicts the script built in:</w:t>
      </w:r>
    </w:p>
    <w:p w14:paraId="7997CCEC" w14:textId="77777777" w:rsidR="00A421F7" w:rsidRPr="000867BD" w:rsidRDefault="00A421F7" w:rsidP="00A421F7">
      <w:pPr>
        <w:rPr>
          <w:rFonts w:ascii="Arial" w:hAnsi="Arial" w:cs="Arial"/>
        </w:rPr>
      </w:pPr>
    </w:p>
    <w:p w14:paraId="24776EC0" w14:textId="017E322C" w:rsidR="00377FBA" w:rsidRPr="00377FBA" w:rsidRDefault="00377FBA" w:rsidP="00A04E27">
      <w:pPr>
        <w:numPr>
          <w:ilvl w:val="0"/>
          <w:numId w:val="1"/>
        </w:numPr>
        <w:pBdr>
          <w:top w:val="nil"/>
          <w:left w:val="nil"/>
          <w:bottom w:val="nil"/>
          <w:right w:val="nil"/>
          <w:between w:val="nil"/>
        </w:pBdr>
        <w:spacing w:after="240"/>
        <w:ind w:left="1080" w:hanging="360"/>
        <w:rPr>
          <w:rFonts w:ascii="Arial" w:hAnsi="Arial" w:cs="Arial"/>
        </w:rPr>
      </w:pPr>
      <w:r w:rsidRPr="00377FBA">
        <w:rPr>
          <w:rFonts w:ascii="Arial" w:hAnsi="Arial" w:cs="Arial"/>
        </w:rPr>
        <w:t>What was it like playing your role — judge, attorney, witness, juror?</w:t>
      </w:r>
    </w:p>
    <w:p w14:paraId="0000003D" w14:textId="2DFED67E" w:rsidR="00ED1B08" w:rsidRPr="000867BD" w:rsidRDefault="00000000" w:rsidP="00A04E27">
      <w:pPr>
        <w:numPr>
          <w:ilvl w:val="0"/>
          <w:numId w:val="1"/>
        </w:numPr>
        <w:pBdr>
          <w:top w:val="nil"/>
          <w:left w:val="nil"/>
          <w:bottom w:val="nil"/>
          <w:right w:val="nil"/>
          <w:between w:val="nil"/>
        </w:pBdr>
        <w:spacing w:after="240"/>
        <w:ind w:left="1080" w:hanging="360"/>
        <w:rPr>
          <w:rFonts w:ascii="Arial" w:hAnsi="Arial" w:cs="Arial"/>
        </w:rPr>
      </w:pPr>
      <w:r w:rsidRPr="000867BD">
        <w:rPr>
          <w:rFonts w:ascii="Arial" w:hAnsi="Arial" w:cs="Arial"/>
          <w:i/>
          <w:iCs/>
          <w:color w:val="000000"/>
        </w:rPr>
        <w:t>“The witch said it was a bed with high sides. The deer said it was a cage. How do you decide who to believe?”</w:t>
      </w:r>
      <w:r w:rsidRPr="000867BD">
        <w:rPr>
          <w:rFonts w:ascii="Arial" w:hAnsi="Arial" w:cs="Arial"/>
          <w:color w:val="000000"/>
        </w:rPr>
        <w:t xml:space="preserve"> → weighing evidence and credibility.</w:t>
      </w:r>
    </w:p>
    <w:p w14:paraId="0000003E" w14:textId="77777777" w:rsidR="00ED1B08" w:rsidRPr="000867BD" w:rsidRDefault="00000000" w:rsidP="00A04E27">
      <w:pPr>
        <w:numPr>
          <w:ilvl w:val="0"/>
          <w:numId w:val="1"/>
        </w:numPr>
        <w:pBdr>
          <w:top w:val="nil"/>
          <w:left w:val="nil"/>
          <w:bottom w:val="nil"/>
          <w:right w:val="nil"/>
          <w:between w:val="nil"/>
        </w:pBdr>
        <w:spacing w:after="240"/>
        <w:ind w:left="1080" w:hanging="360"/>
        <w:rPr>
          <w:rFonts w:ascii="Arial" w:hAnsi="Arial" w:cs="Arial"/>
        </w:rPr>
      </w:pPr>
      <w:r w:rsidRPr="000867BD">
        <w:rPr>
          <w:rFonts w:ascii="Arial" w:hAnsi="Arial" w:cs="Arial"/>
          <w:i/>
          <w:iCs/>
          <w:color w:val="000000"/>
        </w:rPr>
        <w:t>“I wouldn’t let the attorneys bring up the witch’s past or the other missing children. Was that fair — why would a court leave that out?”</w:t>
      </w:r>
      <w:r w:rsidRPr="000867BD">
        <w:rPr>
          <w:rFonts w:ascii="Arial" w:hAnsi="Arial" w:cs="Arial"/>
          <w:color w:val="000000"/>
        </w:rPr>
        <w:t xml:space="preserve"> → why a case is decided on this evidence, not reputation or rumor.</w:t>
      </w:r>
    </w:p>
    <w:p w14:paraId="0000003F" w14:textId="77777777" w:rsidR="00ED1B08" w:rsidRPr="000867BD" w:rsidRDefault="00000000" w:rsidP="00A04E27">
      <w:pPr>
        <w:numPr>
          <w:ilvl w:val="0"/>
          <w:numId w:val="1"/>
        </w:numPr>
        <w:pBdr>
          <w:top w:val="nil"/>
          <w:left w:val="nil"/>
          <w:bottom w:val="nil"/>
          <w:right w:val="nil"/>
          <w:between w:val="nil"/>
        </w:pBdr>
        <w:spacing w:after="240"/>
        <w:ind w:left="1080" w:hanging="360"/>
        <w:rPr>
          <w:rFonts w:ascii="Arial" w:hAnsi="Arial" w:cs="Arial"/>
        </w:rPr>
      </w:pPr>
      <w:r w:rsidRPr="000867BD">
        <w:rPr>
          <w:rFonts w:ascii="Arial" w:hAnsi="Arial" w:cs="Arial"/>
          <w:i/>
          <w:iCs/>
          <w:color w:val="000000"/>
        </w:rPr>
        <w:t>“We decided on the rules and the evidence, not on whether the witch looked scary. Why does that matter?”</w:t>
      </w:r>
      <w:r w:rsidRPr="000867BD">
        <w:rPr>
          <w:rFonts w:ascii="Arial" w:hAnsi="Arial" w:cs="Arial"/>
          <w:color w:val="000000"/>
        </w:rPr>
        <w:t xml:space="preserve"> → the rule of law, and equal treatment under it.</w:t>
      </w:r>
    </w:p>
    <w:p w14:paraId="00000040" w14:textId="77777777" w:rsidR="00ED1B08" w:rsidRPr="00377FBA" w:rsidRDefault="00000000" w:rsidP="00A04E27">
      <w:pPr>
        <w:numPr>
          <w:ilvl w:val="0"/>
          <w:numId w:val="1"/>
        </w:numPr>
        <w:pBdr>
          <w:top w:val="nil"/>
          <w:left w:val="nil"/>
          <w:bottom w:val="nil"/>
          <w:right w:val="nil"/>
          <w:between w:val="nil"/>
        </w:pBdr>
        <w:spacing w:after="240"/>
        <w:ind w:left="1080" w:hanging="360"/>
        <w:rPr>
          <w:rFonts w:ascii="Arial" w:hAnsi="Arial" w:cs="Arial"/>
        </w:rPr>
      </w:pPr>
      <w:r w:rsidRPr="000867BD">
        <w:rPr>
          <w:rFonts w:ascii="Arial" w:hAnsi="Arial" w:cs="Arial"/>
          <w:i/>
          <w:iCs/>
          <w:color w:val="000000"/>
        </w:rPr>
        <w:t>“What was my job as judge versus the jury’s job?”</w:t>
      </w:r>
      <w:r w:rsidRPr="000867BD">
        <w:rPr>
          <w:rFonts w:ascii="Arial" w:hAnsi="Arial" w:cs="Arial"/>
          <w:color w:val="000000"/>
        </w:rPr>
        <w:t xml:space="preserve"> → who decides what, and why that’s split up.</w:t>
      </w:r>
    </w:p>
    <w:p w14:paraId="1F00FBA4" w14:textId="2465B6DD" w:rsidR="00377FBA" w:rsidRPr="000867BD" w:rsidRDefault="00377FBA" w:rsidP="00A04E27">
      <w:pPr>
        <w:numPr>
          <w:ilvl w:val="0"/>
          <w:numId w:val="1"/>
        </w:numPr>
        <w:pBdr>
          <w:top w:val="nil"/>
          <w:left w:val="nil"/>
          <w:bottom w:val="nil"/>
          <w:right w:val="nil"/>
          <w:between w:val="nil"/>
        </w:pBdr>
        <w:spacing w:after="240"/>
        <w:ind w:left="1080" w:hanging="360"/>
        <w:rPr>
          <w:rFonts w:ascii="Arial" w:hAnsi="Arial" w:cs="Arial"/>
        </w:rPr>
      </w:pPr>
      <w:r>
        <w:rPr>
          <w:rFonts w:ascii="Arial" w:hAnsi="Arial" w:cs="Arial"/>
        </w:rPr>
        <w:t xml:space="preserve">If there was a </w:t>
      </w:r>
      <w:r w:rsidRPr="00377FBA">
        <w:rPr>
          <w:rFonts w:ascii="Arial" w:hAnsi="Arial" w:cs="Arial"/>
        </w:rPr>
        <w:t>[Student judge]</w:t>
      </w:r>
      <w:r>
        <w:rPr>
          <w:rFonts w:ascii="Arial" w:hAnsi="Arial" w:cs="Arial"/>
        </w:rPr>
        <w:t xml:space="preserve"> –</w:t>
      </w:r>
      <w:r w:rsidRPr="00377FBA">
        <w:rPr>
          <w:rFonts w:ascii="Arial" w:hAnsi="Arial" w:cs="Arial"/>
        </w:rPr>
        <w:t xml:space="preserve"> did you agree with the jury's verdict?</w:t>
      </w:r>
      <w:r w:rsidR="008B306C">
        <w:rPr>
          <w:rFonts w:ascii="Arial" w:hAnsi="Arial" w:cs="Arial"/>
        </w:rPr>
        <w:t xml:space="preserve"> </w:t>
      </w:r>
      <w:r w:rsidR="008B306C" w:rsidRPr="008B306C">
        <w:rPr>
          <w:rFonts w:ascii="Arial" w:hAnsi="Arial" w:cs="Arial"/>
        </w:rPr>
        <w:t>→ sometimes real judges and juries don't agree — that's how the system is designed to work</w:t>
      </w:r>
    </w:p>
    <w:p w14:paraId="2D24C93D" w14:textId="77777777" w:rsidR="00377FBA" w:rsidRPr="00377FBA" w:rsidRDefault="00377FBA" w:rsidP="00A421F7">
      <w:pPr>
        <w:ind w:left="200"/>
        <w:rPr>
          <w:rFonts w:ascii="Arial" w:hAnsi="Arial" w:cs="Arial"/>
        </w:rPr>
      </w:pPr>
    </w:p>
    <w:p w14:paraId="4791C256" w14:textId="61577037" w:rsidR="00377FBA" w:rsidRPr="00F46BD1" w:rsidRDefault="00377FBA" w:rsidP="00A421F7">
      <w:pPr>
        <w:rPr>
          <w:rFonts w:ascii="Arial" w:hAnsi="Arial" w:cs="Arial"/>
          <w:i/>
          <w:iCs/>
        </w:rPr>
      </w:pPr>
      <w:r w:rsidRPr="00F46BD1">
        <w:rPr>
          <w:rFonts w:ascii="Arial" w:hAnsi="Arial" w:cs="Arial"/>
          <w:b/>
          <w:bCs/>
          <w:i/>
          <w:iCs/>
        </w:rPr>
        <w:t>*NOTE:</w:t>
      </w:r>
      <w:r w:rsidRPr="00F46BD1">
        <w:rPr>
          <w:rFonts w:ascii="Arial" w:hAnsi="Arial" w:cs="Arial"/>
          <w:i/>
          <w:iCs/>
        </w:rPr>
        <w:t xml:space="preserve"> If the room goes quiet, prime the pump yourself — answer one of the questions above before opening it back up. Keep a couple of your own follow-ups in your back pocket in case the debrief needs a nudge.</w:t>
      </w:r>
    </w:p>
    <w:p w14:paraId="595BB3AC" w14:textId="77777777" w:rsidR="00377FBA" w:rsidRPr="00377FBA" w:rsidRDefault="00377FBA" w:rsidP="00A421F7">
      <w:pPr>
        <w:rPr>
          <w:rFonts w:ascii="Arial" w:hAnsi="Arial" w:cs="Arial"/>
        </w:rPr>
      </w:pPr>
    </w:p>
    <w:p w14:paraId="00000041" w14:textId="774906AB" w:rsidR="00ED1B08" w:rsidRDefault="00000000" w:rsidP="00A421F7">
      <w:pPr>
        <w:rPr>
          <w:rFonts w:ascii="Arial" w:hAnsi="Arial" w:cs="Arial"/>
          <w:b/>
          <w:bCs/>
        </w:rPr>
      </w:pPr>
      <w:r w:rsidRPr="000867BD">
        <w:rPr>
          <w:rFonts w:ascii="Arial" w:hAnsi="Arial" w:cs="Arial"/>
          <w:b/>
          <w:bCs/>
        </w:rPr>
        <w:t>Tie it back</w:t>
      </w:r>
    </w:p>
    <w:p w14:paraId="2FE2CCD7" w14:textId="77777777" w:rsidR="00A421F7" w:rsidRPr="000867BD" w:rsidRDefault="00A421F7" w:rsidP="00A421F7">
      <w:pPr>
        <w:rPr>
          <w:rFonts w:ascii="Arial" w:hAnsi="Arial" w:cs="Arial"/>
        </w:rPr>
      </w:pPr>
    </w:p>
    <w:p w14:paraId="6E3DBE91" w14:textId="77777777" w:rsidR="00377FBA" w:rsidRDefault="00377FBA" w:rsidP="00A421F7">
      <w:pPr>
        <w:ind w:left="720"/>
        <w:rPr>
          <w:rFonts w:ascii="Arial" w:hAnsi="Arial" w:cs="Arial"/>
        </w:rPr>
      </w:pPr>
      <w:r w:rsidRPr="00377FBA">
        <w:rPr>
          <w:rFonts w:ascii="Arial" w:hAnsi="Arial" w:cs="Arial"/>
        </w:rPr>
        <w:t xml:space="preserve">Land the throughline from your opening: 250 years </w:t>
      </w:r>
      <w:proofErr w:type="gramStart"/>
      <w:r w:rsidRPr="00377FBA">
        <w:rPr>
          <w:rFonts w:ascii="Arial" w:hAnsi="Arial" w:cs="Arial"/>
        </w:rPr>
        <w:t>ago</w:t>
      </w:r>
      <w:proofErr w:type="gramEnd"/>
      <w:r w:rsidRPr="00377FBA">
        <w:rPr>
          <w:rFonts w:ascii="Arial" w:hAnsi="Arial" w:cs="Arial"/>
        </w:rPr>
        <w:t xml:space="preserve"> people made promises about fairness, and a fair trial — even for someone everyone assumes is guilty — is one of those promises kept. That's not automatic; it's the system working the way it's supposed to. Someday they'll vote, serve on a jury, maybe even argue a case of their own. The next 250 years — and what those promises </w:t>
      </w:r>
      <w:proofErr w:type="gramStart"/>
      <w:r w:rsidRPr="00377FBA">
        <w:rPr>
          <w:rFonts w:ascii="Arial" w:hAnsi="Arial" w:cs="Arial"/>
        </w:rPr>
        <w:t>mean</w:t>
      </w:r>
      <w:proofErr w:type="gramEnd"/>
      <w:r w:rsidRPr="00377FBA">
        <w:rPr>
          <w:rFonts w:ascii="Arial" w:hAnsi="Arial" w:cs="Arial"/>
        </w:rPr>
        <w:t xml:space="preserve"> in practice — are theirs to carry forward.</w:t>
      </w:r>
    </w:p>
    <w:p w14:paraId="01B2C5BD" w14:textId="77777777" w:rsidR="00377FBA" w:rsidRDefault="00377FBA" w:rsidP="00A421F7">
      <w:pPr>
        <w:rPr>
          <w:rFonts w:ascii="Arial" w:hAnsi="Arial" w:cs="Arial"/>
        </w:rPr>
      </w:pPr>
    </w:p>
    <w:p w14:paraId="00000043" w14:textId="51C4B078" w:rsidR="00ED1B08" w:rsidRDefault="00000000" w:rsidP="00A421F7">
      <w:pPr>
        <w:rPr>
          <w:rFonts w:ascii="Arial" w:hAnsi="Arial" w:cs="Arial"/>
          <w:b/>
          <w:bCs/>
        </w:rPr>
      </w:pPr>
      <w:r w:rsidRPr="000867BD">
        <w:rPr>
          <w:rFonts w:ascii="Arial" w:hAnsi="Arial" w:cs="Arial"/>
          <w:b/>
          <w:bCs/>
        </w:rPr>
        <w:t>Turn it into the career talk</w:t>
      </w:r>
    </w:p>
    <w:p w14:paraId="644C620E" w14:textId="77777777" w:rsidR="00A421F7" w:rsidRPr="000867BD" w:rsidRDefault="00A421F7" w:rsidP="00A421F7">
      <w:pPr>
        <w:rPr>
          <w:rFonts w:ascii="Arial" w:hAnsi="Arial" w:cs="Arial"/>
        </w:rPr>
      </w:pPr>
    </w:p>
    <w:p w14:paraId="6565287D" w14:textId="77777777" w:rsidR="00E30DA6" w:rsidRDefault="00FC1980" w:rsidP="00A421F7">
      <w:pPr>
        <w:ind w:left="720"/>
      </w:pPr>
      <w:r w:rsidRPr="00FC1980">
        <w:rPr>
          <w:rFonts w:ascii="Arial" w:hAnsi="Arial" w:cs="Arial"/>
        </w:rPr>
        <w:t>Open the floor for questions. If it's quiet, prime the pump yourself — "A lot of people ask if being a lawyer is like on TV, want to know?" works well.</w:t>
      </w:r>
      <w:r>
        <w:rPr>
          <w:rFonts w:ascii="Arial" w:hAnsi="Arial" w:cs="Arial"/>
        </w:rPr>
        <w:t xml:space="preserve"> </w:t>
      </w:r>
      <w:r w:rsidRPr="000867BD">
        <w:rPr>
          <w:rFonts w:ascii="Arial" w:hAnsi="Arial" w:cs="Arial"/>
        </w:rPr>
        <w:t xml:space="preserve">They just did the work — built an argument, testified, weighed evidence, reached a verdict. Name that, then name the range: lawyers, judges, paralegals, clerks, legal aides. You don't have to be a lawyer to be part of justice. Expect "have you ever met a real bad guy?"— lean into </w:t>
      </w:r>
      <w:r w:rsidR="00E30DA6">
        <w:rPr>
          <w:rFonts w:ascii="Arial" w:hAnsi="Arial" w:cs="Arial"/>
        </w:rPr>
        <w:t>i</w:t>
      </w:r>
      <w:r w:rsidRPr="000867BD">
        <w:rPr>
          <w:rFonts w:ascii="Arial" w:hAnsi="Arial" w:cs="Arial"/>
        </w:rPr>
        <w:t xml:space="preserve">t; </w:t>
      </w:r>
      <w:r w:rsidR="00E30DA6">
        <w:rPr>
          <w:rFonts w:ascii="Arial" w:hAnsi="Arial" w:cs="Arial"/>
        </w:rPr>
        <w:t xml:space="preserve">this is </w:t>
      </w:r>
      <w:r w:rsidRPr="000867BD">
        <w:rPr>
          <w:rFonts w:ascii="Arial" w:hAnsi="Arial" w:cs="Arial"/>
        </w:rPr>
        <w:t>your honest opening to talk about the work and how you got here.</w:t>
      </w:r>
      <w:r w:rsidRPr="00FC1980">
        <w:t xml:space="preserve"> </w:t>
      </w:r>
    </w:p>
    <w:p w14:paraId="6E2180A0" w14:textId="77777777" w:rsidR="00A421F7" w:rsidRDefault="00A421F7" w:rsidP="00A421F7">
      <w:pPr>
        <w:ind w:left="720"/>
      </w:pPr>
    </w:p>
    <w:p w14:paraId="36CF608A" w14:textId="74CF430C" w:rsidR="00FC1980" w:rsidRDefault="00FC1980" w:rsidP="00A421F7">
      <w:pPr>
        <w:ind w:left="720"/>
        <w:rPr>
          <w:rFonts w:ascii="Arial" w:hAnsi="Arial" w:cs="Arial"/>
        </w:rPr>
      </w:pPr>
      <w:r w:rsidRPr="00FC1980">
        <w:rPr>
          <w:rFonts w:ascii="Arial" w:hAnsi="Arial" w:cs="Arial"/>
        </w:rPr>
        <w:t>If time allows, share your own path — what you studied, that there's no one "right" way in, and that you don't need a legal family background to get here.</w:t>
      </w:r>
    </w:p>
    <w:p w14:paraId="23A9315B" w14:textId="77777777" w:rsidR="00A421F7" w:rsidRDefault="00A421F7" w:rsidP="00A421F7">
      <w:pPr>
        <w:rPr>
          <w:rFonts w:ascii="Arial" w:hAnsi="Arial" w:cs="Arial"/>
        </w:rPr>
      </w:pPr>
    </w:p>
    <w:p w14:paraId="30F785D5" w14:textId="2E28DE37" w:rsidR="00FC1980" w:rsidRPr="000B1857" w:rsidRDefault="00FC1980" w:rsidP="00A421F7">
      <w:pPr>
        <w:rPr>
          <w:rFonts w:ascii="Arial" w:hAnsi="Arial" w:cs="Arial"/>
          <w:i/>
          <w:iCs/>
        </w:rPr>
      </w:pPr>
      <w:r w:rsidRPr="000B1857">
        <w:rPr>
          <w:rFonts w:ascii="Arial" w:hAnsi="Arial" w:cs="Arial"/>
          <w:b/>
          <w:bCs/>
          <w:i/>
          <w:iCs/>
        </w:rPr>
        <w:t>*NOTE:</w:t>
      </w:r>
      <w:r w:rsidRPr="000B1857">
        <w:rPr>
          <w:rFonts w:ascii="Arial" w:hAnsi="Arial" w:cs="Arial"/>
          <w:i/>
          <w:iCs/>
        </w:rPr>
        <w:t xml:space="preserve"> Let Q&amp;A run the clock rather than rushing to fill it — and "I don't know" is a perfectly good answer. If the conversation gets cut short, that's a good reason to come back.</w:t>
      </w:r>
    </w:p>
    <w:p w14:paraId="00000045" w14:textId="77777777" w:rsidR="00ED1B08" w:rsidRPr="000867BD" w:rsidRDefault="00ED1B08">
      <w:pPr>
        <w:rPr>
          <w:rFonts w:ascii="Arial" w:hAnsi="Arial" w:cs="Arial"/>
        </w:rPr>
      </w:pPr>
    </w:p>
    <w:sectPr w:rsidR="00ED1B08" w:rsidRPr="000867BD">
      <w:headerReference w:type="default" r:id="rId10"/>
      <w:footerReference w:type="even" r:id="rId11"/>
      <w:foot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94A46B" w14:textId="77777777" w:rsidR="00BA5BB5" w:rsidRDefault="00BA5BB5" w:rsidP="001610CE">
      <w:r>
        <w:separator/>
      </w:r>
    </w:p>
  </w:endnote>
  <w:endnote w:type="continuationSeparator" w:id="0">
    <w:p w14:paraId="113665AC" w14:textId="77777777" w:rsidR="00BA5BB5" w:rsidRDefault="00BA5BB5" w:rsidP="00161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FB650223-2A7C-3C42-8507-821910E454B7}"/>
  </w:font>
  <w:font w:name="Times New Roman">
    <w:panose1 w:val="02020603050405020304"/>
    <w:charset w:val="00"/>
    <w:family w:val="roman"/>
    <w:pitch w:val="variable"/>
    <w:sig w:usb0="E0002EFF" w:usb1="C000785B" w:usb2="00000009" w:usb3="00000000" w:csb0="000001FF" w:csb1="00000000"/>
    <w:embedRegular r:id="rId2" w:fontKey="{8E8C053A-60F6-AA40-8BA5-4C3BB49A3C88}"/>
    <w:embedBold r:id="rId3" w:fontKey="{46F484BC-1988-9C40-88DF-3C2DAA0D773A}"/>
    <w:embedItalic r:id="rId4" w:fontKey="{A7D6E234-0C98-1C44-9112-9E77B6855589}"/>
    <w:embedBoldItalic r:id="rId5" w:fontKey="{6BC8DA4F-1DB1-7E4B-AD18-50190ACCCA98}"/>
  </w:font>
  <w:font w:name="Courier New">
    <w:panose1 w:val="02070309020205020404"/>
    <w:charset w:val="00"/>
    <w:family w:val="modern"/>
    <w:pitch w:val="fixed"/>
    <w:sig w:usb0="E0002EFF" w:usb1="C0007843" w:usb2="00000009" w:usb3="00000000" w:csb0="000001FF" w:csb1="00000000"/>
    <w:embedRegular r:id="rId6" w:fontKey="{64273687-8E74-D94A-AA47-C6010C1A952E}"/>
  </w:font>
  <w:font w:name="Wingdings">
    <w:panose1 w:val="05000000000000000000"/>
    <w:charset w:val="4D"/>
    <w:family w:val="decorative"/>
    <w:pitch w:val="variable"/>
    <w:sig w:usb0="00000003" w:usb1="00000000" w:usb2="00000000" w:usb3="00000000" w:csb0="80000001" w:csb1="00000000"/>
    <w:embedRegular r:id="rId7" w:fontKey="{63B0CAD7-9F6B-0B40-B674-F5F7ABA330F5}"/>
  </w:font>
  <w:font w:name="Calibri">
    <w:panose1 w:val="020F0502020204030204"/>
    <w:charset w:val="00"/>
    <w:family w:val="swiss"/>
    <w:pitch w:val="variable"/>
    <w:sig w:usb0="E4002EFF" w:usb1="C200247B" w:usb2="00000009" w:usb3="00000000" w:csb0="000001FF" w:csb1="00000000"/>
    <w:embedRegular r:id="rId8" w:fontKey="{A2F3AB78-4BA3-0F4E-AB00-3BC4BE924B23}"/>
    <w:embedBold r:id="rId9" w:fontKey="{5D378665-936D-0846-AF37-9F8FEEB7985A}"/>
    <w:embedItalic r:id="rId10" w:fontKey="{77A769A1-A665-6C4A-9875-085F26CA890F}"/>
    <w:embedBoldItalic r:id="rId11" w:fontKey="{0AF28DA6-DEAD-5A49-913F-4E5A6E516EB0}"/>
  </w:font>
  <w:font w:name="Georgia">
    <w:panose1 w:val="02040502050405020303"/>
    <w:charset w:val="00"/>
    <w:family w:val="roman"/>
    <w:pitch w:val="variable"/>
    <w:sig w:usb0="00000287" w:usb1="00000000" w:usb2="00000000" w:usb3="00000000" w:csb0="0000009F" w:csb1="00000000"/>
    <w:embedItalic r:id="rId12" w:fontKey="{4D51148A-2611-8642-A485-6A4AD09C564A}"/>
  </w:font>
  <w:font w:name="Arial">
    <w:panose1 w:val="020B0604020202020204"/>
    <w:charset w:val="00"/>
    <w:family w:val="swiss"/>
    <w:pitch w:val="variable"/>
    <w:sig w:usb0="E0002EFF" w:usb1="C000785B" w:usb2="00000009" w:usb3="00000000" w:csb0="000001FF" w:csb1="00000000"/>
    <w:embedRegular r:id="rId13" w:fontKey="{10AB2659-DFF1-904E-811E-8A9562758B73}"/>
    <w:embedBold r:id="rId14" w:fontKey="{06B1A3BE-7CA1-9144-83A3-9647DB093C27}"/>
    <w:embedItalic r:id="rId15" w:fontKey="{C78C7291-E3B1-B042-8093-904A66CDF9FC}"/>
    <w:embedBoldItalic r:id="rId16" w:fontKey="{A43A2EEE-600D-9743-8BFA-4913B6605882}"/>
  </w:font>
  <w:font w:name="Cambria">
    <w:panose1 w:val="02040503050406030204"/>
    <w:charset w:val="00"/>
    <w:family w:val="roman"/>
    <w:pitch w:val="variable"/>
    <w:sig w:usb0="E00006FF" w:usb1="420024FF" w:usb2="02000000" w:usb3="00000000" w:csb0="0000019F" w:csb1="00000000"/>
    <w:embedRegular r:id="rId17" w:fontKey="{232C69F2-0CFA-6D49-BC3A-9BB4AD4100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2482603"/>
      <w:docPartObj>
        <w:docPartGallery w:val="Page Numbers (Bottom of Page)"/>
        <w:docPartUnique/>
      </w:docPartObj>
    </w:sdtPr>
    <w:sdtContent>
      <w:p w14:paraId="320BEEEA" w14:textId="435702A9" w:rsidR="001610CE" w:rsidRDefault="001610CE" w:rsidP="000D02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578B02F" w14:textId="77777777" w:rsidR="001610CE" w:rsidRDefault="001610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65499282"/>
      <w:docPartObj>
        <w:docPartGallery w:val="Page Numbers (Bottom of Page)"/>
        <w:docPartUnique/>
      </w:docPartObj>
    </w:sdtPr>
    <w:sdtContent>
      <w:p w14:paraId="48DC3EEB" w14:textId="648F01F7" w:rsidR="001610CE" w:rsidRDefault="001610CE" w:rsidP="000D02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6AB68B2" w14:textId="77777777" w:rsidR="001610CE" w:rsidRDefault="001610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5D0F1D" w14:textId="77777777" w:rsidR="00BA5BB5" w:rsidRDefault="00BA5BB5" w:rsidP="001610CE">
      <w:r>
        <w:separator/>
      </w:r>
    </w:p>
  </w:footnote>
  <w:footnote w:type="continuationSeparator" w:id="0">
    <w:p w14:paraId="27A2F6D3" w14:textId="77777777" w:rsidR="00BA5BB5" w:rsidRDefault="00BA5BB5" w:rsidP="001610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5E8AA3" w14:textId="585F2F93" w:rsidR="00696E61" w:rsidRDefault="00696E61">
    <w:pPr>
      <w:pStyle w:val="Header"/>
    </w:pPr>
    <w:r>
      <w:rPr>
        <w:noProof/>
      </w:rPr>
      <w:drawing>
        <wp:inline distT="0" distB="0" distL="0" distR="0" wp14:anchorId="5D0C8D5D" wp14:editId="4B907A85">
          <wp:extent cx="2015067" cy="343308"/>
          <wp:effectExtent l="0" t="0" r="0" b="0"/>
          <wp:docPr id="1062104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104049" name="Picture 1062104049"/>
                  <pic:cNvPicPr/>
                </pic:nvPicPr>
                <pic:blipFill>
                  <a:blip r:embed="rId1">
                    <a:extLst>
                      <a:ext uri="{28A0092B-C50C-407E-A947-70E740481C1C}">
                        <a14:useLocalDpi xmlns:a14="http://schemas.microsoft.com/office/drawing/2010/main" val="0"/>
                      </a:ext>
                    </a:extLst>
                  </a:blip>
                  <a:stretch>
                    <a:fillRect/>
                  </a:stretch>
                </pic:blipFill>
                <pic:spPr>
                  <a:xfrm>
                    <a:off x="0" y="0"/>
                    <a:ext cx="2075872" cy="353667"/>
                  </a:xfrm>
                  <a:prstGeom prst="rect">
                    <a:avLst/>
                  </a:prstGeom>
                </pic:spPr>
              </pic:pic>
            </a:graphicData>
          </a:graphic>
        </wp:inline>
      </w:drawing>
    </w:r>
    <w:r>
      <w:tab/>
    </w:r>
    <w:r>
      <w:tab/>
    </w:r>
    <w:r>
      <w:rPr>
        <w:noProof/>
      </w:rPr>
      <w:drawing>
        <wp:inline distT="0" distB="0" distL="0" distR="0" wp14:anchorId="1B2B425F" wp14:editId="1D5F3E90">
          <wp:extent cx="1303443" cy="359436"/>
          <wp:effectExtent l="0" t="0" r="5080" b="0"/>
          <wp:docPr id="8345432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543261" name="Picture 834543261"/>
                  <pic:cNvPicPr/>
                </pic:nvPicPr>
                <pic:blipFill>
                  <a:blip r:embed="rId2">
                    <a:extLst>
                      <a:ext uri="{28A0092B-C50C-407E-A947-70E740481C1C}">
                        <a14:useLocalDpi xmlns:a14="http://schemas.microsoft.com/office/drawing/2010/main" val="0"/>
                      </a:ext>
                    </a:extLst>
                  </a:blip>
                  <a:stretch>
                    <a:fillRect/>
                  </a:stretch>
                </pic:blipFill>
                <pic:spPr>
                  <a:xfrm>
                    <a:off x="0" y="0"/>
                    <a:ext cx="1481907" cy="4086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06216F"/>
    <w:multiLevelType w:val="multilevel"/>
    <w:tmpl w:val="8A28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EA0DAA"/>
    <w:multiLevelType w:val="multilevel"/>
    <w:tmpl w:val="A81E36D6"/>
    <w:lvl w:ilvl="0">
      <w:start w:val="1"/>
      <w:numFmt w:val="decimal"/>
      <w:lvlText w:val="%1."/>
      <w:lvlJc w:val="left"/>
      <w:pPr>
        <w:ind w:left="460" w:hanging="2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3EE235F"/>
    <w:multiLevelType w:val="hybridMultilevel"/>
    <w:tmpl w:val="34B67D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2660F2"/>
    <w:multiLevelType w:val="multilevel"/>
    <w:tmpl w:val="E4E60294"/>
    <w:lvl w:ilvl="0">
      <w:start w:val="1"/>
      <w:numFmt w:val="bullet"/>
      <w:lvlText w:val="●"/>
      <w:lvlJc w:val="left"/>
      <w:pPr>
        <w:ind w:left="460" w:hanging="260"/>
      </w:pPr>
    </w:lvl>
    <w:lvl w:ilvl="1">
      <w:start w:val="1"/>
      <w:numFmt w:val="bullet"/>
      <w:lvlText w:val="○"/>
      <w:lvlJc w:val="left"/>
      <w:pPr>
        <w:ind w:left="920" w:hanging="26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9415BA8"/>
    <w:multiLevelType w:val="hybridMultilevel"/>
    <w:tmpl w:val="EFC64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F124B1"/>
    <w:multiLevelType w:val="hybridMultilevel"/>
    <w:tmpl w:val="ADC4E56A"/>
    <w:lvl w:ilvl="0" w:tplc="515E03E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8D17C7"/>
    <w:multiLevelType w:val="hybridMultilevel"/>
    <w:tmpl w:val="57FCDDF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8D72E6C"/>
    <w:multiLevelType w:val="multilevel"/>
    <w:tmpl w:val="4B125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82544F8"/>
    <w:multiLevelType w:val="multilevel"/>
    <w:tmpl w:val="59AEE02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E105BDD"/>
    <w:multiLevelType w:val="hybridMultilevel"/>
    <w:tmpl w:val="DEEA6472"/>
    <w:lvl w:ilvl="0" w:tplc="7576BF2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5554C22"/>
    <w:multiLevelType w:val="multilevel"/>
    <w:tmpl w:val="EC867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6A5A1C"/>
    <w:multiLevelType w:val="multilevel"/>
    <w:tmpl w:val="594AC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A713E7"/>
    <w:multiLevelType w:val="multilevel"/>
    <w:tmpl w:val="68085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1FC3152"/>
    <w:multiLevelType w:val="hybridMultilevel"/>
    <w:tmpl w:val="831C7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9727860">
    <w:abstractNumId w:val="3"/>
  </w:num>
  <w:num w:numId="2" w16cid:durableId="1522208304">
    <w:abstractNumId w:val="1"/>
  </w:num>
  <w:num w:numId="3" w16cid:durableId="799802286">
    <w:abstractNumId w:val="8"/>
  </w:num>
  <w:num w:numId="4" w16cid:durableId="147794301">
    <w:abstractNumId w:val="12"/>
  </w:num>
  <w:num w:numId="5" w16cid:durableId="165217406">
    <w:abstractNumId w:val="7"/>
  </w:num>
  <w:num w:numId="6" w16cid:durableId="1103453470">
    <w:abstractNumId w:val="2"/>
  </w:num>
  <w:num w:numId="7" w16cid:durableId="1192573329">
    <w:abstractNumId w:val="5"/>
  </w:num>
  <w:num w:numId="8" w16cid:durableId="1342050212">
    <w:abstractNumId w:val="6"/>
  </w:num>
  <w:num w:numId="9" w16cid:durableId="1843006595">
    <w:abstractNumId w:val="4"/>
  </w:num>
  <w:num w:numId="10" w16cid:durableId="1246381690">
    <w:abstractNumId w:val="11"/>
  </w:num>
  <w:num w:numId="11" w16cid:durableId="364213723">
    <w:abstractNumId w:val="0"/>
  </w:num>
  <w:num w:numId="12" w16cid:durableId="476412865">
    <w:abstractNumId w:val="10"/>
  </w:num>
  <w:num w:numId="13" w16cid:durableId="1901745086">
    <w:abstractNumId w:val="13"/>
  </w:num>
  <w:num w:numId="14" w16cid:durableId="1722829950">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B08"/>
    <w:rsid w:val="000867BD"/>
    <w:rsid w:val="000B1857"/>
    <w:rsid w:val="00153261"/>
    <w:rsid w:val="001610CE"/>
    <w:rsid w:val="00262580"/>
    <w:rsid w:val="002D263E"/>
    <w:rsid w:val="00313E7E"/>
    <w:rsid w:val="00340E29"/>
    <w:rsid w:val="00377FBA"/>
    <w:rsid w:val="00380FAF"/>
    <w:rsid w:val="0057179D"/>
    <w:rsid w:val="005F3460"/>
    <w:rsid w:val="00696E61"/>
    <w:rsid w:val="006C56AF"/>
    <w:rsid w:val="00750BF7"/>
    <w:rsid w:val="00771C90"/>
    <w:rsid w:val="008B306C"/>
    <w:rsid w:val="008D5899"/>
    <w:rsid w:val="00947677"/>
    <w:rsid w:val="009C6EFF"/>
    <w:rsid w:val="009E649B"/>
    <w:rsid w:val="00A04E27"/>
    <w:rsid w:val="00A421F7"/>
    <w:rsid w:val="00A739B6"/>
    <w:rsid w:val="00BA5BB5"/>
    <w:rsid w:val="00BD3444"/>
    <w:rsid w:val="00CD61CC"/>
    <w:rsid w:val="00DA21B0"/>
    <w:rsid w:val="00DC6A1A"/>
    <w:rsid w:val="00DF6322"/>
    <w:rsid w:val="00E30DA6"/>
    <w:rsid w:val="00EA2357"/>
    <w:rsid w:val="00ED1B08"/>
    <w:rsid w:val="00F21AED"/>
    <w:rsid w:val="00F46BD1"/>
    <w:rsid w:val="00FC1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60300B"/>
  <w15:docId w15:val="{CAC355F1-82A9-7941-A82A-F08BAC638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120" w:after="60"/>
      <w:outlineLvl w:val="0"/>
    </w:pPr>
    <w:rPr>
      <w:b/>
      <w:bCs/>
      <w:color w:val="1F3864"/>
      <w:sz w:val="32"/>
      <w:szCs w:val="32"/>
    </w:rPr>
  </w:style>
  <w:style w:type="paragraph" w:styleId="Heading2">
    <w:name w:val="heading 2"/>
    <w:basedOn w:val="Normal"/>
    <w:next w:val="Normal"/>
    <w:uiPriority w:val="9"/>
    <w:unhideWhenUsed/>
    <w:qFormat/>
    <w:pPr>
      <w:pBdr>
        <w:top w:val="nil"/>
        <w:left w:val="nil"/>
        <w:bottom w:val="single" w:sz="6" w:space="4" w:color="C9C9C9"/>
        <w:right w:val="nil"/>
        <w:between w:val="nil"/>
      </w:pBdr>
      <w:spacing w:before="260" w:after="120"/>
      <w:outlineLvl w:val="1"/>
    </w:pPr>
    <w:rPr>
      <w:b/>
      <w:bCs/>
      <w:color w:val="1F5C99"/>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styleId="TableGrid">
    <w:name w:val="Table Grid"/>
    <w:basedOn w:val="TableNormal"/>
    <w:uiPriority w:val="39"/>
    <w:rsid w:val="00313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3E7E"/>
    <w:pPr>
      <w:ind w:left="720"/>
      <w:contextualSpacing/>
    </w:pPr>
  </w:style>
  <w:style w:type="character" w:styleId="Hyperlink">
    <w:name w:val="Hyperlink"/>
    <w:basedOn w:val="DefaultParagraphFont"/>
    <w:uiPriority w:val="99"/>
    <w:unhideWhenUsed/>
    <w:rsid w:val="006C56AF"/>
    <w:rPr>
      <w:color w:val="0000FF" w:themeColor="hyperlink"/>
      <w:u w:val="single"/>
    </w:rPr>
  </w:style>
  <w:style w:type="character" w:styleId="UnresolvedMention">
    <w:name w:val="Unresolved Mention"/>
    <w:basedOn w:val="DefaultParagraphFont"/>
    <w:uiPriority w:val="99"/>
    <w:semiHidden/>
    <w:unhideWhenUsed/>
    <w:rsid w:val="006C56AF"/>
    <w:rPr>
      <w:color w:val="605E5C"/>
      <w:shd w:val="clear" w:color="auto" w:fill="E1DFDD"/>
    </w:rPr>
  </w:style>
  <w:style w:type="paragraph" w:customStyle="1" w:styleId="font-claude-response-body">
    <w:name w:val="font-claude-response-body"/>
    <w:basedOn w:val="Normal"/>
    <w:rsid w:val="000867BD"/>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0867BD"/>
    <w:rPr>
      <w:b/>
      <w:bCs/>
    </w:rPr>
  </w:style>
  <w:style w:type="character" w:styleId="Emphasis">
    <w:name w:val="Emphasis"/>
    <w:basedOn w:val="DefaultParagraphFont"/>
    <w:uiPriority w:val="20"/>
    <w:qFormat/>
    <w:rsid w:val="000867BD"/>
    <w:rPr>
      <w:i/>
      <w:iCs/>
    </w:rPr>
  </w:style>
  <w:style w:type="paragraph" w:customStyle="1" w:styleId="small">
    <w:name w:val="small"/>
    <w:basedOn w:val="Normal"/>
    <w:rsid w:val="008D5899"/>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D5899"/>
    <w:rPr>
      <w:color w:val="800080" w:themeColor="followedHyperlink"/>
      <w:u w:val="single"/>
    </w:rPr>
  </w:style>
  <w:style w:type="paragraph" w:styleId="Footer">
    <w:name w:val="footer"/>
    <w:basedOn w:val="Normal"/>
    <w:link w:val="FooterChar"/>
    <w:uiPriority w:val="99"/>
    <w:unhideWhenUsed/>
    <w:rsid w:val="001610CE"/>
    <w:pPr>
      <w:tabs>
        <w:tab w:val="center" w:pos="4680"/>
        <w:tab w:val="right" w:pos="9360"/>
      </w:tabs>
    </w:pPr>
  </w:style>
  <w:style w:type="character" w:customStyle="1" w:styleId="FooterChar">
    <w:name w:val="Footer Char"/>
    <w:basedOn w:val="DefaultParagraphFont"/>
    <w:link w:val="Footer"/>
    <w:uiPriority w:val="99"/>
    <w:rsid w:val="001610CE"/>
  </w:style>
  <w:style w:type="character" w:styleId="PageNumber">
    <w:name w:val="page number"/>
    <w:basedOn w:val="DefaultParagraphFont"/>
    <w:uiPriority w:val="99"/>
    <w:semiHidden/>
    <w:unhideWhenUsed/>
    <w:rsid w:val="001610CE"/>
  </w:style>
  <w:style w:type="paragraph" w:styleId="Header">
    <w:name w:val="header"/>
    <w:basedOn w:val="Normal"/>
    <w:link w:val="HeaderChar"/>
    <w:uiPriority w:val="99"/>
    <w:unhideWhenUsed/>
    <w:rsid w:val="00696E61"/>
    <w:pPr>
      <w:tabs>
        <w:tab w:val="center" w:pos="4680"/>
        <w:tab w:val="right" w:pos="9360"/>
      </w:tabs>
    </w:pPr>
  </w:style>
  <w:style w:type="character" w:customStyle="1" w:styleId="HeaderChar">
    <w:name w:val="Header Char"/>
    <w:basedOn w:val="DefaultParagraphFont"/>
    <w:link w:val="Header"/>
    <w:uiPriority w:val="99"/>
    <w:rsid w:val="00696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urts.wa.gov/content/lessonPlans/word/HanselAndGretelMockTrial.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urts.wa.gov/education/lessons/?fa=education_lessons.dspPlan&amp;plan=HanselAndGretelMockTrial" TargetMode="Externa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ourts.wa.gov/content/lessonPlans/pdf/HanselAndGretelMockTrial.pdf"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A364399A0A5459BAB87D02DE6339E" ma:contentTypeVersion="20" ma:contentTypeDescription="Create a new document." ma:contentTypeScope="" ma:versionID="b9ce9f5ea223342dce9ff98caeca31e2">
  <xsd:schema xmlns:xsd="http://www.w3.org/2001/XMLSchema" xmlns:xs="http://www.w3.org/2001/XMLSchema" xmlns:p="http://schemas.microsoft.com/office/2006/metadata/properties" xmlns:ns1="http://schemas.microsoft.com/sharepoint/v3" xmlns:ns2="9301ceea-b7ec-4866-8e92-7dd9ae7b611d" xmlns:ns3="0400c532-138a-47ad-85e7-898c0fa68308" targetNamespace="http://schemas.microsoft.com/office/2006/metadata/properties" ma:root="true" ma:fieldsID="a702e0f120d50ca56e8306f62e70744d" ns1:_="" ns2:_="" ns3:_="">
    <xsd:import namespace="http://schemas.microsoft.com/sharepoint/v3"/>
    <xsd:import namespace="9301ceea-b7ec-4866-8e92-7dd9ae7b611d"/>
    <xsd:import namespace="0400c532-138a-47ad-85e7-898c0fa683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1:_ip_UnifiedCompliancePolicyProperties" minOccurs="0"/>
                <xsd:element ref="ns1:_ip_UnifiedCompliancePolicyUIAction" minOccurs="0"/>
                <xsd:element ref="ns2:Imag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01ceea-b7ec-4866-8e92-7dd9ae7b6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ee24962-7a89-47d6-ab2d-29f3dde672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Images" ma:index="26" nillable="true" ma:displayName="Images" ma:format="Thumbnail" ma:internalName="Images">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00c532-138a-47ad-85e7-898c0fa683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2cb77bc-cc15-468c-8998-02e9730e24a0}" ma:internalName="TaxCatchAll" ma:showField="CatchAllData" ma:web="0400c532-138a-47ad-85e7-898c0fa683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s xmlns="9301ceea-b7ec-4866-8e92-7dd9ae7b611d" xsi:nil="true"/>
    <_ip_UnifiedCompliancePolicyUIAction xmlns="http://schemas.microsoft.com/sharepoint/v3" xsi:nil="true"/>
    <TaxCatchAll xmlns="0400c532-138a-47ad-85e7-898c0fa68308" xsi:nil="true"/>
    <_ip_UnifiedCompliancePolicyProperties xmlns="http://schemas.microsoft.com/sharepoint/v3" xsi:nil="true"/>
    <lcf76f155ced4ddcb4097134ff3c332f xmlns="9301ceea-b7ec-4866-8e92-7dd9ae7b61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BF1D2F-285C-4499-9613-07E88392FE6B}"/>
</file>

<file path=customXml/itemProps2.xml><?xml version="1.0" encoding="utf-8"?>
<ds:datastoreItem xmlns:ds="http://schemas.openxmlformats.org/officeDocument/2006/customXml" ds:itemID="{CEE21D00-D928-48AA-9E2D-0D2462858DE3}"/>
</file>

<file path=customXml/itemProps3.xml><?xml version="1.0" encoding="utf-8"?>
<ds:datastoreItem xmlns:ds="http://schemas.openxmlformats.org/officeDocument/2006/customXml" ds:itemID="{7749726C-297A-439C-8E71-1FA4ACC5E102}"/>
</file>

<file path=docProps/app.xml><?xml version="1.0" encoding="utf-8"?>
<Properties xmlns="http://schemas.openxmlformats.org/officeDocument/2006/extended-properties" xmlns:vt="http://schemas.openxmlformats.org/officeDocument/2006/docPropsVTypes">
  <Template>Normal.dotm</Template>
  <TotalTime>66</TotalTime>
  <Pages>5</Pages>
  <Words>1828</Words>
  <Characters>10425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Evan Pham</cp:lastModifiedBy>
  <cp:revision>34</cp:revision>
  <dcterms:created xsi:type="dcterms:W3CDTF">2026-07-07T00:39:00Z</dcterms:created>
  <dcterms:modified xsi:type="dcterms:W3CDTF">2026-08-18T00:03:00Z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0x01010062DA364399A0A5459BAB87D02DE6339E</vt:lpwstr>
  </property>
</Properties>
</file>