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970568" w14:textId="64338285" w:rsidR="009513B2" w:rsidRPr="00E116B7" w:rsidRDefault="009513B2" w:rsidP="00904112">
      <w:pPr>
        <w:spacing w:after="0" w:line="240" w:lineRule="auto"/>
        <w:jc w:val="center"/>
        <w:rPr>
          <w:rFonts w:ascii="Arial" w:eastAsiaTheme="minorEastAsia" w:hAnsi="Arial" w:cs="Arial"/>
          <w:b/>
          <w:bCs/>
        </w:rPr>
      </w:pPr>
      <w:r w:rsidRPr="00E116B7">
        <w:rPr>
          <w:rFonts w:ascii="Arial" w:eastAsiaTheme="minorEastAsia" w:hAnsi="Arial" w:cs="Arial"/>
          <w:b/>
          <w:bCs/>
        </w:rPr>
        <w:t xml:space="preserve">Lawyers In </w:t>
      </w:r>
      <w:proofErr w:type="gramStart"/>
      <w:r w:rsidRPr="00E116B7">
        <w:rPr>
          <w:rFonts w:ascii="Arial" w:eastAsiaTheme="minorEastAsia" w:hAnsi="Arial" w:cs="Arial"/>
          <w:b/>
          <w:bCs/>
        </w:rPr>
        <w:t>The</w:t>
      </w:r>
      <w:proofErr w:type="gramEnd"/>
      <w:r w:rsidRPr="00E116B7">
        <w:rPr>
          <w:rFonts w:ascii="Arial" w:eastAsiaTheme="minorEastAsia" w:hAnsi="Arial" w:cs="Arial"/>
          <w:b/>
          <w:bCs/>
        </w:rPr>
        <w:t xml:space="preserve"> Classroom</w:t>
      </w:r>
    </w:p>
    <w:p w14:paraId="48AA5EF0" w14:textId="03E85484" w:rsidR="009513B2" w:rsidRPr="00E116B7" w:rsidRDefault="009513B2" w:rsidP="00904112">
      <w:pPr>
        <w:spacing w:after="0" w:line="240" w:lineRule="auto"/>
        <w:jc w:val="center"/>
        <w:rPr>
          <w:rFonts w:ascii="Arial" w:eastAsiaTheme="minorEastAsia" w:hAnsi="Arial" w:cs="Arial"/>
          <w:b/>
          <w:bCs/>
        </w:rPr>
      </w:pPr>
      <w:r w:rsidRPr="00E116B7">
        <w:rPr>
          <w:rFonts w:ascii="Arial" w:eastAsiaTheme="minorEastAsia" w:hAnsi="Arial" w:cs="Arial"/>
          <w:b/>
          <w:bCs/>
        </w:rPr>
        <w:t>CONSTITUTION DAY LESSON PLANNING GUIDE</w:t>
      </w:r>
    </w:p>
    <w:p w14:paraId="455791AD" w14:textId="23F934E2" w:rsidR="00904112" w:rsidRPr="00E116B7" w:rsidRDefault="00904112" w:rsidP="00904112">
      <w:pPr>
        <w:pStyle w:val="Heading1"/>
        <w:spacing w:line="240" w:lineRule="auto"/>
        <w:rPr>
          <w:rFonts w:ascii="Arial" w:hAnsi="Arial" w:cs="Arial"/>
          <w:sz w:val="32"/>
          <w:szCs w:val="32"/>
        </w:rPr>
      </w:pPr>
      <w:r w:rsidRPr="00E116B7">
        <w:rPr>
          <w:rFonts w:ascii="Arial" w:hAnsi="Arial" w:cs="Arial"/>
          <w:sz w:val="32"/>
          <w:szCs w:val="32"/>
        </w:rPr>
        <w:t xml:space="preserve">Lesson Building Toolkit – </w:t>
      </w:r>
      <w:r w:rsidR="008921DE" w:rsidRPr="00E116B7">
        <w:rPr>
          <w:rFonts w:ascii="Arial" w:hAnsi="Arial" w:cs="Arial"/>
          <w:sz w:val="32"/>
          <w:szCs w:val="32"/>
        </w:rPr>
        <w:t>High School</w:t>
      </w:r>
      <w:r w:rsidRPr="00E116B7">
        <w:rPr>
          <w:rFonts w:ascii="Arial" w:hAnsi="Arial" w:cs="Arial"/>
          <w:sz w:val="32"/>
          <w:szCs w:val="32"/>
        </w:rPr>
        <w:t xml:space="preserve"> (</w:t>
      </w:r>
      <w:r w:rsidR="008921DE" w:rsidRPr="00E116B7">
        <w:rPr>
          <w:rFonts w:ascii="Arial" w:hAnsi="Arial" w:cs="Arial"/>
          <w:sz w:val="32"/>
          <w:szCs w:val="32"/>
        </w:rPr>
        <w:t>9</w:t>
      </w:r>
      <w:r w:rsidRPr="00E116B7">
        <w:rPr>
          <w:rFonts w:ascii="Arial" w:hAnsi="Arial" w:cs="Arial"/>
          <w:sz w:val="32"/>
          <w:szCs w:val="32"/>
        </w:rPr>
        <w:t>-</w:t>
      </w:r>
      <w:r w:rsidR="008921DE" w:rsidRPr="00E116B7">
        <w:rPr>
          <w:rFonts w:ascii="Arial" w:hAnsi="Arial" w:cs="Arial"/>
          <w:sz w:val="32"/>
          <w:szCs w:val="32"/>
        </w:rPr>
        <w:t>12</w:t>
      </w:r>
      <w:r w:rsidRPr="00E116B7">
        <w:rPr>
          <w:rFonts w:ascii="Arial" w:hAnsi="Arial" w:cs="Arial"/>
          <w:sz w:val="32"/>
          <w:szCs w:val="32"/>
        </w:rPr>
        <w:t>)</w:t>
      </w:r>
    </w:p>
    <w:p w14:paraId="4A6B15FD" w14:textId="77777777" w:rsidR="00904112" w:rsidRPr="00E116B7" w:rsidRDefault="00904112" w:rsidP="00904112">
      <w:pPr>
        <w:spacing w:after="120" w:line="240" w:lineRule="auto"/>
        <w:rPr>
          <w:rFonts w:ascii="Arial" w:eastAsia="Arial" w:hAnsi="Arial" w:cs="Arial"/>
        </w:rPr>
      </w:pPr>
    </w:p>
    <w:p w14:paraId="725050BD" w14:textId="77777777" w:rsidR="008921DE" w:rsidRPr="00E116B7" w:rsidRDefault="008921DE" w:rsidP="008921DE">
      <w:pPr>
        <w:spacing w:after="120" w:line="240" w:lineRule="auto"/>
        <w:rPr>
          <w:rFonts w:ascii="Arial" w:eastAsia="Arial" w:hAnsi="Arial" w:cs="Arial"/>
        </w:rPr>
      </w:pPr>
      <w:r w:rsidRPr="00E116B7">
        <w:rPr>
          <w:rFonts w:ascii="Arial" w:eastAsia="Arial" w:hAnsi="Arial" w:cs="Arial"/>
        </w:rPr>
        <w:t xml:space="preserve">How to use this: Pick the format you'd most enjoy running and choose any lesson under it. Not sure? The </w:t>
      </w:r>
      <w:r w:rsidRPr="00E116B7">
        <w:rPr>
          <w:rFonts w:ascii="Segoe UI Symbol" w:eastAsia="Arial" w:hAnsi="Segoe UI Symbol" w:cs="Segoe UI Symbol"/>
          <w:b/>
          <w:bCs/>
        </w:rPr>
        <w:t>★</w:t>
      </w:r>
      <w:r w:rsidRPr="00E116B7">
        <w:rPr>
          <w:rFonts w:ascii="Arial" w:eastAsia="Arial" w:hAnsi="Arial" w:cs="Arial"/>
        </w:rPr>
        <w:t xml:space="preserve"> marks the easiest lesson to run in each format — take it and go. Everything here is built for 9-12 and needs nothing beyond standard classroom AV. Each notes the core ideas it teaches — aim to land at least two in your visit. </w:t>
      </w:r>
    </w:p>
    <w:p w14:paraId="1B6E030C" w14:textId="77777777" w:rsidR="00E116B7" w:rsidRDefault="00E116B7" w:rsidP="00E116B7">
      <w:pPr>
        <w:spacing w:after="0" w:line="240" w:lineRule="auto"/>
        <w:rPr>
          <w:rFonts w:ascii="Arial" w:eastAsia="Arial" w:hAnsi="Arial" w:cs="Arial"/>
          <w:b/>
          <w:bCs/>
        </w:rPr>
      </w:pPr>
    </w:p>
    <w:p w14:paraId="3F324510" w14:textId="78A98C08" w:rsidR="00E116B7" w:rsidRPr="00E116B7" w:rsidRDefault="00E116B7" w:rsidP="00E116B7">
      <w:pPr>
        <w:spacing w:after="0" w:line="240" w:lineRule="auto"/>
        <w:rPr>
          <w:rFonts w:ascii="Arial" w:eastAsia="Arial" w:hAnsi="Arial" w:cs="Arial"/>
          <w:b/>
          <w:bCs/>
        </w:rPr>
      </w:pPr>
      <w:r w:rsidRPr="00E116B7">
        <w:rPr>
          <w:rFonts w:ascii="Arial" w:eastAsia="Arial" w:hAnsi="Arial" w:cs="Arial"/>
          <w:b/>
          <w:bCs/>
        </w:rPr>
        <w:t>Story-driven discussion.</w:t>
      </w:r>
    </w:p>
    <w:p w14:paraId="069043FE" w14:textId="77777777" w:rsidR="00E116B7" w:rsidRPr="00E116B7" w:rsidRDefault="00E116B7" w:rsidP="00E116B7">
      <w:pPr>
        <w:spacing w:after="0" w:line="240" w:lineRule="auto"/>
        <w:rPr>
          <w:rFonts w:ascii="Arial" w:hAnsi="Arial" w:cs="Arial"/>
          <w:i/>
          <w:iCs/>
        </w:rPr>
      </w:pPr>
      <w:r w:rsidRPr="00E116B7">
        <w:rPr>
          <w:rFonts w:ascii="Arial" w:hAnsi="Arial" w:cs="Arial"/>
          <w:i/>
          <w:iCs/>
        </w:rPr>
        <w:t>Dig into a case or a right they feel.</w:t>
      </w:r>
    </w:p>
    <w:p w14:paraId="678D1E32" w14:textId="77777777" w:rsidR="00E116B7" w:rsidRPr="00E116B7" w:rsidRDefault="00E116B7" w:rsidP="00E116B7">
      <w:pPr>
        <w:spacing w:after="0" w:line="240" w:lineRule="auto"/>
        <w:rPr>
          <w:rFonts w:ascii="Arial" w:hAnsi="Arial" w:cs="Arial"/>
          <w:i/>
          <w:iCs/>
        </w:rPr>
      </w:pPr>
    </w:p>
    <w:p w14:paraId="2BCC4379" w14:textId="77777777" w:rsidR="00E116B7" w:rsidRPr="00E116B7" w:rsidRDefault="00E116B7" w:rsidP="00E116B7">
      <w:pPr>
        <w:pStyle w:val="NormalWeb"/>
        <w:numPr>
          <w:ilvl w:val="0"/>
          <w:numId w:val="18"/>
        </w:numPr>
        <w:spacing w:before="0" w:beforeAutospacing="0" w:after="120" w:afterAutospacing="0"/>
        <w:ind w:left="560"/>
        <w:textAlignment w:val="baseline"/>
        <w:rPr>
          <w:rFonts w:ascii="Arial" w:hAnsi="Arial" w:cs="Arial"/>
          <w:color w:val="000000"/>
        </w:rPr>
      </w:pPr>
      <w:hyperlink r:id="rId7" w:history="1">
        <w:r w:rsidRPr="00E116B7">
          <w:rPr>
            <w:rStyle w:val="Hyperlink"/>
            <w:rFonts w:ascii="Arial" w:eastAsia="Arial" w:hAnsi="Arial" w:cs="Arial"/>
          </w:rPr>
          <w:t xml:space="preserve">Fourteenth Amendment – </w:t>
        </w:r>
        <w:r w:rsidRPr="00E116B7">
          <w:rPr>
            <w:rStyle w:val="Hyperlink"/>
            <w:rFonts w:ascii="Arial" w:hAnsi="Arial" w:cs="Arial"/>
          </w:rPr>
          <w:t>Brown v. The Board of Education Lesson</w:t>
        </w:r>
      </w:hyperlink>
      <w:r w:rsidRPr="00E116B7">
        <w:rPr>
          <w:rFonts w:ascii="Arial" w:hAnsi="Arial" w:cs="Arial"/>
        </w:rPr>
        <w:t xml:space="preserve"> (7-12), </w:t>
      </w:r>
      <w:r w:rsidRPr="00E116B7">
        <w:rPr>
          <w:rFonts w:ascii="Arial" w:eastAsia="Arial" w:hAnsi="Arial" w:cs="Arial"/>
        </w:rPr>
        <w:t xml:space="preserve">American Constitution Society. </w:t>
      </w:r>
      <w:r w:rsidRPr="00E116B7">
        <w:rPr>
          <w:rFonts w:ascii="Arial" w:hAnsi="Arial" w:cs="Arial"/>
        </w:rPr>
        <w:t xml:space="preserve">Linda Brown's real fight to desegregate her neighborhood school, carried by her story rather than case-law argument — the entry point is "what does equal mean to you?" </w:t>
      </w:r>
      <w:proofErr w:type="gramStart"/>
      <w:r w:rsidRPr="00E116B7">
        <w:rPr>
          <w:rStyle w:val="Strong"/>
          <w:rFonts w:ascii="Arial" w:hAnsi="Arial" w:cs="Arial"/>
          <w:b w:val="0"/>
          <w:bCs w:val="0"/>
        </w:rPr>
        <w:t>Presenter</w:t>
      </w:r>
      <w:proofErr w:type="gramEnd"/>
      <w:r w:rsidRPr="00E116B7">
        <w:rPr>
          <w:rStyle w:val="Strong"/>
          <w:rFonts w:ascii="Arial" w:hAnsi="Arial" w:cs="Arial"/>
          <w:b w:val="0"/>
          <w:bCs w:val="0"/>
        </w:rPr>
        <w:t xml:space="preserve"> </w:t>
      </w:r>
      <w:proofErr w:type="gramStart"/>
      <w:r w:rsidRPr="00E116B7">
        <w:rPr>
          <w:rStyle w:val="Strong"/>
          <w:rFonts w:ascii="Arial" w:hAnsi="Arial" w:cs="Arial"/>
          <w:b w:val="0"/>
          <w:bCs w:val="0"/>
        </w:rPr>
        <w:t>note:</w:t>
      </w:r>
      <w:proofErr w:type="gramEnd"/>
      <w:r w:rsidRPr="00E116B7">
        <w:rPr>
          <w:rFonts w:ascii="Arial" w:hAnsi="Arial" w:cs="Arial"/>
        </w:rPr>
        <w:t xml:space="preserve"> skip the </w:t>
      </w:r>
      <w:proofErr w:type="spellStart"/>
      <w:r w:rsidRPr="00E116B7">
        <w:rPr>
          <w:rFonts w:ascii="Arial" w:hAnsi="Arial" w:cs="Arial"/>
        </w:rPr>
        <w:t>VerifyIt</w:t>
      </w:r>
      <w:proofErr w:type="spellEnd"/>
      <w:r w:rsidRPr="00E116B7">
        <w:rPr>
          <w:rFonts w:ascii="Arial" w:hAnsi="Arial" w:cs="Arial"/>
        </w:rPr>
        <w:t xml:space="preserve"> trivia icebreaker and the closing questions on present-day school segregation; stay with the personal thread. </w:t>
      </w:r>
      <w:r w:rsidRPr="00E116B7">
        <w:rPr>
          <w:rFonts w:ascii="Arial" w:eastAsia="Arial" w:hAnsi="Arial" w:cs="Arial"/>
        </w:rPr>
        <w:t xml:space="preserve">Reference the </w:t>
      </w:r>
      <w:hyperlink r:id="rId8" w:history="1">
        <w:r w:rsidRPr="00E116B7">
          <w:rPr>
            <w:rStyle w:val="Hyperlink"/>
            <w:rFonts w:ascii="Arial" w:eastAsia="Arial" w:hAnsi="Arial" w:cs="Arial"/>
          </w:rPr>
          <w:t>Elementary School version</w:t>
        </w:r>
      </w:hyperlink>
      <w:r w:rsidRPr="00E116B7">
        <w:rPr>
          <w:rFonts w:ascii="Arial" w:eastAsia="Arial" w:hAnsi="Arial" w:cs="Arial"/>
        </w:rPr>
        <w:t xml:space="preserve"> for basics and additional discussion questions. Core ideas: Equality and fairness, The rule of law. </w:t>
      </w:r>
    </w:p>
    <w:p w14:paraId="56455498" w14:textId="77777777" w:rsidR="00E116B7" w:rsidRPr="00E116B7" w:rsidRDefault="00E116B7" w:rsidP="00E116B7">
      <w:pPr>
        <w:pStyle w:val="NormalWeb"/>
        <w:spacing w:before="0" w:beforeAutospacing="0" w:after="120" w:afterAutospacing="0"/>
        <w:ind w:left="560"/>
        <w:textAlignment w:val="baseline"/>
        <w:rPr>
          <w:rFonts w:ascii="Arial" w:hAnsi="Arial" w:cs="Arial"/>
          <w:color w:val="000000"/>
        </w:rPr>
      </w:pPr>
      <w:r w:rsidRPr="00E116B7">
        <w:rPr>
          <w:rFonts w:ascii="Arial" w:eastAsia="Arial" w:hAnsi="Arial" w:cs="Arial"/>
          <w:i/>
          <w:iCs/>
        </w:rPr>
        <w:t>[Note: Page opens with ACS's advocacy mission — this is not part of the lesson.]</w:t>
      </w:r>
    </w:p>
    <w:p w14:paraId="3CCB2AAE" w14:textId="77777777" w:rsidR="00E116B7" w:rsidRPr="00E116B7" w:rsidRDefault="00E116B7" w:rsidP="00E116B7">
      <w:pPr>
        <w:pStyle w:val="NormalWeb"/>
        <w:spacing w:before="0" w:beforeAutospacing="0" w:after="0" w:afterAutospacing="0"/>
        <w:rPr>
          <w:rFonts w:ascii="Arial" w:eastAsia="Arial" w:hAnsi="Arial" w:cs="Arial"/>
          <w:b/>
          <w:bCs/>
        </w:rPr>
      </w:pPr>
    </w:p>
    <w:p w14:paraId="5931186C" w14:textId="77777777" w:rsidR="00E116B7" w:rsidRPr="00E116B7" w:rsidRDefault="00E116B7" w:rsidP="00E116B7">
      <w:pPr>
        <w:pStyle w:val="NormalWeb"/>
        <w:spacing w:before="0" w:beforeAutospacing="0" w:after="0" w:afterAutospacing="0"/>
        <w:rPr>
          <w:rFonts w:ascii="Arial" w:hAnsi="Arial" w:cs="Arial"/>
          <w:i/>
          <w:iCs/>
        </w:rPr>
      </w:pPr>
      <w:r w:rsidRPr="00E116B7">
        <w:rPr>
          <w:rFonts w:ascii="Arial" w:eastAsia="Arial" w:hAnsi="Arial" w:cs="Arial"/>
          <w:b/>
          <w:bCs/>
        </w:rPr>
        <w:t>Talk through a big idea</w:t>
      </w:r>
      <w:r w:rsidRPr="00E116B7">
        <w:rPr>
          <w:rFonts w:ascii="Arial" w:hAnsi="Arial" w:cs="Arial"/>
        </w:rPr>
        <w:br/>
      </w:r>
      <w:r w:rsidRPr="00E116B7">
        <w:rPr>
          <w:rFonts w:ascii="Arial" w:hAnsi="Arial" w:cs="Arial"/>
          <w:i/>
          <w:iCs/>
        </w:rPr>
        <w:t>Students pick a side and make the case.</w:t>
      </w:r>
    </w:p>
    <w:p w14:paraId="4B82BE73" w14:textId="77777777" w:rsidR="00E116B7" w:rsidRPr="00E116B7" w:rsidRDefault="00E116B7" w:rsidP="00E116B7">
      <w:pPr>
        <w:pStyle w:val="NormalWeb"/>
        <w:spacing w:before="0" w:beforeAutospacing="0" w:after="0" w:afterAutospacing="0"/>
        <w:rPr>
          <w:rFonts w:ascii="Arial" w:hAnsi="Arial" w:cs="Arial"/>
        </w:rPr>
      </w:pPr>
    </w:p>
    <w:p w14:paraId="71D12C19" w14:textId="77777777" w:rsidR="00E116B7" w:rsidRPr="00E116B7" w:rsidRDefault="00E116B7" w:rsidP="00E116B7">
      <w:pPr>
        <w:pStyle w:val="NormalWeb"/>
        <w:numPr>
          <w:ilvl w:val="0"/>
          <w:numId w:val="18"/>
        </w:numPr>
        <w:spacing w:before="0" w:beforeAutospacing="0" w:after="240" w:afterAutospacing="0"/>
        <w:ind w:left="560"/>
        <w:textAlignment w:val="baseline"/>
        <w:rPr>
          <w:rFonts w:ascii="Arial" w:hAnsi="Arial" w:cs="Arial"/>
          <w:color w:val="000000"/>
          <w:sz w:val="22"/>
          <w:szCs w:val="22"/>
        </w:rPr>
      </w:pPr>
      <w:r w:rsidRPr="00E116B7">
        <w:rPr>
          <w:rFonts w:ascii="Segoe UI Symbol" w:hAnsi="Segoe UI Symbol" w:cs="Segoe UI Symbol"/>
          <w:b/>
          <w:bCs/>
        </w:rPr>
        <w:t>★</w:t>
      </w:r>
      <w:r w:rsidRPr="00E116B7">
        <w:rPr>
          <w:rFonts w:ascii="Arial" w:hAnsi="Arial" w:cs="Arial"/>
          <w:b/>
          <w:bCs/>
        </w:rPr>
        <w:t xml:space="preserve"> </w:t>
      </w:r>
      <w:hyperlink r:id="rId9" w:history="1">
        <w:r w:rsidRPr="00E116B7">
          <w:rPr>
            <w:rStyle w:val="Strong"/>
            <w:rFonts w:ascii="Arial" w:hAnsi="Arial" w:cs="Arial"/>
            <w:b w:val="0"/>
            <w:bCs w:val="0"/>
            <w:color w:val="0000FF"/>
            <w:u w:val="single"/>
          </w:rPr>
          <w:t>First Amendment — Freedom of Speech Lesson</w:t>
        </w:r>
      </w:hyperlink>
      <w:r w:rsidRPr="00E116B7">
        <w:rPr>
          <w:rFonts w:ascii="Arial" w:hAnsi="Arial" w:cs="Arial"/>
        </w:rPr>
        <w:t xml:space="preserve"> (9–12, </w:t>
      </w:r>
      <w:r w:rsidRPr="00E116B7">
        <w:rPr>
          <w:rFonts w:ascii="Arial" w:eastAsia="Arial" w:hAnsi="Arial" w:cs="Arial"/>
        </w:rPr>
        <w:t>American Constitution Society</w:t>
      </w:r>
      <w:r w:rsidRPr="00E116B7">
        <w:rPr>
          <w:rFonts w:ascii="Arial" w:hAnsi="Arial" w:cs="Arial"/>
        </w:rPr>
        <w:t xml:space="preserve">). Teaches Tinker v. Des Moines – case establishing that student speech is protected unless it causes a "substantial disruption" — then tests that standard against later cases. Run Tinker plus the class debate only, using the First Amendment Quiz as an oral warm-up instead of printing it. Focus on: Morse v. Frederick ("Bong Hits 4 Jesus") and school dress-code challenge. </w:t>
      </w:r>
      <w:proofErr w:type="gramStart"/>
      <w:r w:rsidRPr="00E116B7">
        <w:rPr>
          <w:rStyle w:val="Strong"/>
          <w:rFonts w:ascii="Arial" w:hAnsi="Arial" w:cs="Arial"/>
          <w:b w:val="0"/>
          <w:bCs w:val="0"/>
        </w:rPr>
        <w:t>Presenter</w:t>
      </w:r>
      <w:proofErr w:type="gramEnd"/>
      <w:r w:rsidRPr="00E116B7">
        <w:rPr>
          <w:rStyle w:val="Strong"/>
          <w:rFonts w:ascii="Arial" w:hAnsi="Arial" w:cs="Arial"/>
          <w:b w:val="0"/>
          <w:bCs w:val="0"/>
        </w:rPr>
        <w:t xml:space="preserve"> note skip</w:t>
      </w:r>
      <w:r w:rsidRPr="00E116B7">
        <w:rPr>
          <w:rStyle w:val="Strong"/>
          <w:rFonts w:ascii="Arial" w:hAnsi="Arial" w:cs="Arial"/>
        </w:rPr>
        <w:t>:</w:t>
      </w:r>
      <w:r w:rsidRPr="00E116B7">
        <w:rPr>
          <w:rFonts w:ascii="Arial" w:hAnsi="Arial" w:cs="Arial"/>
        </w:rPr>
        <w:t xml:space="preserve"> </w:t>
      </w:r>
      <w:proofErr w:type="spellStart"/>
      <w:r w:rsidRPr="00E116B7">
        <w:rPr>
          <w:rFonts w:ascii="Arial" w:hAnsi="Arial" w:cs="Arial"/>
        </w:rPr>
        <w:t>VerifyIt</w:t>
      </w:r>
      <w:proofErr w:type="spellEnd"/>
      <w:r w:rsidRPr="00E116B7">
        <w:rPr>
          <w:rFonts w:ascii="Arial" w:hAnsi="Arial" w:cs="Arial"/>
        </w:rPr>
        <w:t xml:space="preserve"> trivia icebreaker and cut the Hardwick v. Heyward case summary from what you print or hand out. Core ideas: Rights and liberties, The rule of law.</w:t>
      </w:r>
    </w:p>
    <w:p w14:paraId="0095B19F" w14:textId="77777777" w:rsidR="00E116B7" w:rsidRPr="00E116B7" w:rsidRDefault="00E116B7" w:rsidP="00E116B7">
      <w:pPr>
        <w:pStyle w:val="NormalWeb"/>
        <w:numPr>
          <w:ilvl w:val="0"/>
          <w:numId w:val="18"/>
        </w:numPr>
        <w:spacing w:before="0" w:beforeAutospacing="0" w:after="240" w:afterAutospacing="0"/>
        <w:ind w:left="560"/>
        <w:textAlignment w:val="baseline"/>
        <w:rPr>
          <w:rFonts w:ascii="Arial" w:hAnsi="Arial" w:cs="Arial"/>
          <w:color w:val="000000"/>
          <w:sz w:val="22"/>
          <w:szCs w:val="22"/>
        </w:rPr>
      </w:pPr>
      <w:hyperlink r:id="rId10" w:history="1">
        <w:r w:rsidRPr="00E116B7">
          <w:rPr>
            <w:rStyle w:val="Strong"/>
            <w:rFonts w:ascii="Arial" w:hAnsi="Arial" w:cs="Arial"/>
            <w:b w:val="0"/>
            <w:bCs w:val="0"/>
            <w:color w:val="0000FF"/>
            <w:u w:val="single"/>
          </w:rPr>
          <w:t>To Sign or Not to Sign — Federalist/Anti-Federalist debate</w:t>
        </w:r>
      </w:hyperlink>
      <w:r w:rsidRPr="00E116B7">
        <w:rPr>
          <w:rFonts w:ascii="Arial" w:hAnsi="Arial" w:cs="Arial"/>
        </w:rPr>
        <w:t xml:space="preserve"> (9–12, National Constitution Center) – go to the debate (p. 5), using the real primary sources: John Jay's 1788 address and Elbridge Gerry's dissent letter (Handouts 3–4, p. 9–12). </w:t>
      </w:r>
      <w:r w:rsidRPr="00E116B7">
        <w:rPr>
          <w:rStyle w:val="Strong"/>
          <w:rFonts w:ascii="Arial" w:hAnsi="Arial" w:cs="Arial"/>
          <w:b w:val="0"/>
          <w:bCs w:val="0"/>
        </w:rPr>
        <w:t>Split the class into two sides and have them argue from the actual founders' words</w:t>
      </w:r>
      <w:r w:rsidRPr="00E116B7">
        <w:rPr>
          <w:rFonts w:ascii="Arial" w:hAnsi="Arial" w:cs="Arial"/>
          <w:b/>
          <w:bCs/>
        </w:rPr>
        <w:t xml:space="preserve">, </w:t>
      </w:r>
      <w:r w:rsidRPr="00E116B7">
        <w:rPr>
          <w:rFonts w:ascii="Arial" w:hAnsi="Arial" w:cs="Arial"/>
        </w:rPr>
        <w:t xml:space="preserve">then debrief on what each side got right. </w:t>
      </w:r>
      <w:r w:rsidRPr="00E116B7">
        <w:rPr>
          <w:rStyle w:val="Strong"/>
          <w:rFonts w:ascii="Arial" w:hAnsi="Arial" w:cs="Arial"/>
          <w:b w:val="0"/>
          <w:bCs w:val="0"/>
        </w:rPr>
        <w:t>Presenter note s</w:t>
      </w:r>
      <w:r w:rsidRPr="00E116B7">
        <w:rPr>
          <w:rFonts w:ascii="Arial" w:hAnsi="Arial" w:cs="Arial"/>
        </w:rPr>
        <w:t>kip the read-aloud play entirely. Core ideas: The rule of law, Checks and balances.</w:t>
      </w:r>
    </w:p>
    <w:p w14:paraId="09CBE1E1" w14:textId="77777777" w:rsidR="00E116B7" w:rsidRPr="00E116B7" w:rsidRDefault="00E116B7" w:rsidP="00E116B7">
      <w:pPr>
        <w:pStyle w:val="NormalWeb"/>
        <w:numPr>
          <w:ilvl w:val="0"/>
          <w:numId w:val="18"/>
        </w:numPr>
        <w:spacing w:before="0" w:beforeAutospacing="0" w:after="240" w:afterAutospacing="0"/>
        <w:ind w:left="560"/>
        <w:textAlignment w:val="baseline"/>
        <w:rPr>
          <w:rFonts w:ascii="Arial" w:hAnsi="Arial" w:cs="Arial"/>
          <w:color w:val="000000"/>
          <w:sz w:val="22"/>
          <w:szCs w:val="22"/>
        </w:rPr>
      </w:pPr>
      <w:r w:rsidRPr="00E116B7">
        <w:rPr>
          <w:rFonts w:ascii="Arial" w:hAnsi="Arial" w:cs="Arial"/>
        </w:rPr>
        <w:fldChar w:fldCharType="begin"/>
      </w:r>
      <w:r w:rsidRPr="00E116B7">
        <w:rPr>
          <w:rFonts w:ascii="Arial" w:hAnsi="Arial" w:cs="Arial"/>
        </w:rPr>
        <w:instrText>HYPERLINK "https://www.courts.wa.gov/education/lessons/?fa=education_lessons.dspPlan&amp;plan=SearchAndSeizure"</w:instrText>
      </w:r>
      <w:r w:rsidRPr="00E116B7">
        <w:rPr>
          <w:rFonts w:ascii="Arial" w:hAnsi="Arial" w:cs="Arial"/>
          <w:sz w:val="28"/>
          <w:szCs w:val="28"/>
        </w:rPr>
      </w:r>
      <w:r w:rsidRPr="00E116B7">
        <w:rPr>
          <w:rFonts w:ascii="Arial" w:hAnsi="Arial" w:cs="Arial"/>
        </w:rPr>
        <w:fldChar w:fldCharType="separate"/>
      </w:r>
      <w:r w:rsidRPr="00E116B7">
        <w:rPr>
          <w:rStyle w:val="Hyperlink"/>
          <w:rFonts w:ascii="Arial" w:hAnsi="Arial" w:cs="Arial"/>
          <w:color w:val="0563C1"/>
        </w:rPr>
        <w:t xml:space="preserve">Search and Seizure in Washington, including in the </w:t>
      </w:r>
      <w:proofErr w:type="gramStart"/>
      <w:r w:rsidRPr="00E116B7">
        <w:rPr>
          <w:rStyle w:val="Hyperlink"/>
          <w:rFonts w:ascii="Arial" w:hAnsi="Arial" w:cs="Arial"/>
          <w:color w:val="0563C1"/>
        </w:rPr>
        <w:t>Schools</w:t>
      </w:r>
      <w:proofErr w:type="gramEnd"/>
      <w:r w:rsidRPr="00E116B7">
        <w:rPr>
          <w:rFonts w:ascii="Arial" w:hAnsi="Arial" w:cs="Arial"/>
        </w:rPr>
        <w:fldChar w:fldCharType="end"/>
      </w:r>
      <w:r w:rsidRPr="00E116B7">
        <w:rPr>
          <w:rFonts w:ascii="Arial" w:hAnsi="Arial" w:cs="Arial"/>
          <w:color w:val="000000"/>
        </w:rPr>
        <w:t xml:space="preserve"> </w:t>
      </w:r>
      <w:r w:rsidRPr="00E116B7">
        <w:rPr>
          <w:rFonts w:ascii="Arial" w:hAnsi="Arial" w:cs="Arial"/>
        </w:rPr>
        <w:t xml:space="preserve">(9–12, WA Courts) – Fourth Amendment made real: a locker-and-car search case study argued by student "circuit courts," each side ruling and defending its reasoning, grounded in actual Washington case law on student privacy. </w:t>
      </w:r>
      <w:proofErr w:type="gramStart"/>
      <w:r w:rsidRPr="00E116B7">
        <w:rPr>
          <w:rStyle w:val="Strong"/>
          <w:rFonts w:ascii="Arial" w:hAnsi="Arial" w:cs="Arial"/>
          <w:b w:val="0"/>
          <w:bCs w:val="0"/>
        </w:rPr>
        <w:t>Presenter</w:t>
      </w:r>
      <w:proofErr w:type="gramEnd"/>
      <w:r w:rsidRPr="00E116B7">
        <w:rPr>
          <w:rStyle w:val="Strong"/>
          <w:rFonts w:ascii="Arial" w:hAnsi="Arial" w:cs="Arial"/>
          <w:b w:val="0"/>
          <w:bCs w:val="0"/>
        </w:rPr>
        <w:t xml:space="preserve"> </w:t>
      </w:r>
      <w:proofErr w:type="gramStart"/>
      <w:r w:rsidRPr="00E116B7">
        <w:rPr>
          <w:rStyle w:val="Strong"/>
          <w:rFonts w:ascii="Arial" w:hAnsi="Arial" w:cs="Arial"/>
          <w:b w:val="0"/>
          <w:bCs w:val="0"/>
        </w:rPr>
        <w:t>note:</w:t>
      </w:r>
      <w:proofErr w:type="gramEnd"/>
      <w:r w:rsidRPr="00E116B7">
        <w:rPr>
          <w:rFonts w:ascii="Arial" w:hAnsi="Arial" w:cs="Arial"/>
        </w:rPr>
        <w:t xml:space="preserve"> this is a return-visit pick — save it for once the class has already covered the constitutional basics </w:t>
      </w:r>
      <w:r w:rsidRPr="00E116B7">
        <w:rPr>
          <w:rFonts w:ascii="Arial" w:hAnsi="Arial" w:cs="Arial"/>
        </w:rPr>
        <w:lastRenderedPageBreak/>
        <w:t>and the school-search statute on their own, so the case study lands instead of opening cold. Core ideas: Rights and liberties, The rule of law.</w:t>
      </w:r>
      <w:r w:rsidRPr="00E116B7">
        <w:rPr>
          <w:rFonts w:ascii="Arial" w:hAnsi="Arial" w:cs="Arial"/>
          <w:sz w:val="28"/>
          <w:szCs w:val="28"/>
        </w:rPr>
        <w:t xml:space="preserve"> </w:t>
      </w:r>
    </w:p>
    <w:p w14:paraId="1A0DD0FF" w14:textId="555199CE" w:rsidR="00E116B7" w:rsidRPr="00A569E6" w:rsidRDefault="00E116B7" w:rsidP="00E116B7">
      <w:pPr>
        <w:pStyle w:val="NormalWeb"/>
        <w:numPr>
          <w:ilvl w:val="0"/>
          <w:numId w:val="18"/>
        </w:numPr>
        <w:spacing w:before="0" w:beforeAutospacing="0" w:after="240" w:afterAutospacing="0"/>
        <w:ind w:left="560"/>
        <w:textAlignment w:val="baseline"/>
        <w:rPr>
          <w:rFonts w:ascii="Arial" w:hAnsi="Arial" w:cs="Arial"/>
          <w:color w:val="000000"/>
        </w:rPr>
      </w:pPr>
      <w:hyperlink r:id="rId11" w:history="1">
        <w:r w:rsidRPr="00E116B7">
          <w:rPr>
            <w:rStyle w:val="Hyperlink"/>
            <w:rFonts w:ascii="Arial" w:hAnsi="Arial" w:cs="Arial"/>
            <w:color w:val="0563C1"/>
          </w:rPr>
          <w:t>Freedom of Expres</w:t>
        </w:r>
        <w:r w:rsidRPr="00E116B7">
          <w:rPr>
            <w:rStyle w:val="Hyperlink"/>
            <w:rFonts w:ascii="Arial" w:hAnsi="Arial" w:cs="Arial"/>
            <w:color w:val="0563C1"/>
          </w:rPr>
          <w:t>s</w:t>
        </w:r>
        <w:r w:rsidRPr="00E116B7">
          <w:rPr>
            <w:rStyle w:val="Hyperlink"/>
            <w:rFonts w:ascii="Arial" w:hAnsi="Arial" w:cs="Arial"/>
            <w:color w:val="0563C1"/>
          </w:rPr>
          <w:t>ion in Special Places</w:t>
        </w:r>
      </w:hyperlink>
      <w:r w:rsidRPr="00E116B7">
        <w:rPr>
          <w:rFonts w:ascii="Arial" w:hAnsi="Arial" w:cs="Arial"/>
          <w:color w:val="000000"/>
        </w:rPr>
        <w:t xml:space="preserve"> </w:t>
      </w:r>
      <w:r w:rsidRPr="00E116B7">
        <w:rPr>
          <w:rFonts w:ascii="Arial" w:hAnsi="Arial" w:cs="Arial"/>
        </w:rPr>
        <w:t xml:space="preserve">(9–12, WA Courts) – a real Supreme Court case, school newspaper censorship, argued in student teams: pick a side blind, defend it, then find out how the Court </w:t>
      </w:r>
      <w:proofErr w:type="gramStart"/>
      <w:r w:rsidRPr="00E116B7">
        <w:rPr>
          <w:rFonts w:ascii="Arial" w:hAnsi="Arial" w:cs="Arial"/>
        </w:rPr>
        <w:t>actually ruled</w:t>
      </w:r>
      <w:proofErr w:type="gramEnd"/>
      <w:r w:rsidRPr="00E116B7">
        <w:rPr>
          <w:rFonts w:ascii="Arial" w:hAnsi="Arial" w:cs="Arial"/>
        </w:rPr>
        <w:t xml:space="preserve">. </w:t>
      </w:r>
      <w:proofErr w:type="gramStart"/>
      <w:r w:rsidRPr="00E116B7">
        <w:rPr>
          <w:rStyle w:val="Strong"/>
          <w:rFonts w:ascii="Arial" w:hAnsi="Arial" w:cs="Arial"/>
          <w:b w:val="0"/>
          <w:bCs w:val="0"/>
        </w:rPr>
        <w:t>Presenter</w:t>
      </w:r>
      <w:proofErr w:type="gramEnd"/>
      <w:r w:rsidRPr="00E116B7">
        <w:rPr>
          <w:rStyle w:val="Strong"/>
          <w:rFonts w:ascii="Arial" w:hAnsi="Arial" w:cs="Arial"/>
          <w:b w:val="0"/>
          <w:bCs w:val="0"/>
        </w:rPr>
        <w:t xml:space="preserve"> </w:t>
      </w:r>
      <w:proofErr w:type="gramStart"/>
      <w:r w:rsidRPr="00E116B7">
        <w:rPr>
          <w:rStyle w:val="Strong"/>
          <w:rFonts w:ascii="Arial" w:hAnsi="Arial" w:cs="Arial"/>
          <w:b w:val="0"/>
          <w:bCs w:val="0"/>
        </w:rPr>
        <w:t>note:</w:t>
      </w:r>
      <w:proofErr w:type="gramEnd"/>
      <w:r w:rsidRPr="00E116B7">
        <w:rPr>
          <w:rFonts w:ascii="Arial" w:hAnsi="Arial" w:cs="Arial"/>
        </w:rPr>
        <w:t xml:space="preserve"> for a return-visit pick — pairs naturally after the First Amendment lesson above, once the class already has Tinker v. Des Moines under its belt. </w:t>
      </w:r>
      <w:r w:rsidRPr="00E116B7">
        <w:rPr>
          <w:rStyle w:val="Strong"/>
          <w:rFonts w:ascii="Arial" w:hAnsi="Arial" w:cs="Arial"/>
          <w:b w:val="0"/>
          <w:bCs w:val="0"/>
        </w:rPr>
        <w:t>Core ideas:</w:t>
      </w:r>
      <w:r w:rsidRPr="00E116B7">
        <w:rPr>
          <w:rFonts w:ascii="Arial" w:hAnsi="Arial" w:cs="Arial"/>
        </w:rPr>
        <w:t xml:space="preserve"> Rights and liberties, Checks and balances.</w:t>
      </w:r>
    </w:p>
    <w:p w14:paraId="55D14B03" w14:textId="7BF250AC" w:rsidR="00E116B7" w:rsidRPr="00E116B7" w:rsidRDefault="00E116B7" w:rsidP="00E116B7">
      <w:pPr>
        <w:spacing w:after="0"/>
        <w:rPr>
          <w:rFonts w:ascii="Arial" w:eastAsia="Arial" w:hAnsi="Arial" w:cs="Arial"/>
          <w:b/>
          <w:bCs/>
        </w:rPr>
      </w:pPr>
      <w:r w:rsidRPr="00E116B7">
        <w:rPr>
          <w:rFonts w:ascii="Arial" w:eastAsia="Arial" w:hAnsi="Arial" w:cs="Arial"/>
          <w:b/>
          <w:bCs/>
        </w:rPr>
        <w:t>Run a mock trial</w:t>
      </w:r>
    </w:p>
    <w:p w14:paraId="719B51C3" w14:textId="082729C8" w:rsidR="00E116B7" w:rsidRDefault="00E116B7" w:rsidP="00E116B7">
      <w:pPr>
        <w:pStyle w:val="NormalWeb"/>
        <w:spacing w:before="0" w:beforeAutospacing="0" w:after="0" w:afterAutospacing="0"/>
        <w:rPr>
          <w:rFonts w:ascii="Arial" w:hAnsi="Arial" w:cs="Arial"/>
          <w:i/>
          <w:iCs/>
        </w:rPr>
      </w:pPr>
      <w:r w:rsidRPr="00E116B7">
        <w:rPr>
          <w:rFonts w:ascii="Arial" w:hAnsi="Arial" w:cs="Arial"/>
          <w:i/>
          <w:iCs/>
        </w:rPr>
        <w:t>Students take the courtroom roles; you’re the judge.</w:t>
      </w:r>
    </w:p>
    <w:p w14:paraId="23627F27" w14:textId="77777777" w:rsidR="00E116B7" w:rsidRPr="00E116B7" w:rsidRDefault="00E116B7" w:rsidP="00E116B7">
      <w:pPr>
        <w:pStyle w:val="NormalWeb"/>
        <w:spacing w:before="0" w:beforeAutospacing="0" w:after="0" w:afterAutospacing="0"/>
        <w:rPr>
          <w:rFonts w:ascii="Arial" w:hAnsi="Arial" w:cs="Arial"/>
          <w:i/>
          <w:iCs/>
        </w:rPr>
      </w:pPr>
    </w:p>
    <w:p w14:paraId="43AF533E" w14:textId="77777777" w:rsidR="00E116B7" w:rsidRPr="00E116B7" w:rsidRDefault="00E116B7" w:rsidP="00E116B7">
      <w:pPr>
        <w:pStyle w:val="NormalWeb"/>
        <w:numPr>
          <w:ilvl w:val="0"/>
          <w:numId w:val="16"/>
        </w:numPr>
        <w:spacing w:before="0" w:beforeAutospacing="0" w:after="240" w:afterAutospacing="0"/>
        <w:ind w:left="560"/>
        <w:textAlignment w:val="baseline"/>
        <w:rPr>
          <w:rFonts w:ascii="Arial" w:hAnsi="Arial" w:cs="Arial"/>
          <w:color w:val="000000"/>
        </w:rPr>
      </w:pPr>
      <w:r w:rsidRPr="00E116B7">
        <w:rPr>
          <w:rFonts w:ascii="Segoe UI Symbol" w:hAnsi="Segoe UI Symbol" w:cs="Segoe UI Symbol"/>
          <w:b/>
          <w:bCs/>
        </w:rPr>
        <w:t>★</w:t>
      </w:r>
      <w:r w:rsidRPr="00E116B7">
        <w:rPr>
          <w:rFonts w:ascii="Arial" w:hAnsi="Arial" w:cs="Arial"/>
          <w:b/>
          <w:bCs/>
        </w:rPr>
        <w:t xml:space="preserve"> </w:t>
      </w:r>
      <w:hyperlink r:id="rId12" w:history="1">
        <w:r w:rsidRPr="00E116B7">
          <w:rPr>
            <w:rStyle w:val="Hyperlink"/>
            <w:rFonts w:ascii="Arial" w:hAnsi="Arial" w:cs="Arial"/>
            <w:color w:val="0563C1"/>
          </w:rPr>
          <w:t>Theft Scripted Mock Trial</w:t>
        </w:r>
      </w:hyperlink>
      <w:r w:rsidRPr="00E116B7">
        <w:rPr>
          <w:rFonts w:ascii="Arial" w:hAnsi="Arial" w:cs="Arial"/>
          <w:color w:val="000000"/>
        </w:rPr>
        <w:t xml:space="preserve"> </w:t>
      </w:r>
      <w:r w:rsidRPr="00E116B7">
        <w:rPr>
          <w:rFonts w:ascii="Arial" w:hAnsi="Arial" w:cs="Arial"/>
        </w:rPr>
        <w:t xml:space="preserve">(6–12, WA Courts) </w:t>
      </w:r>
      <w:r w:rsidRPr="00E116B7">
        <w:rPr>
          <w:rFonts w:ascii="Arial" w:hAnsi="Arial" w:cs="Arial"/>
          <w:color w:val="000000"/>
        </w:rPr>
        <w:t xml:space="preserve">– </w:t>
      </w:r>
      <w:r w:rsidRPr="00E116B7">
        <w:rPr>
          <w:rFonts w:ascii="Arial" w:hAnsi="Arial" w:cs="Arial"/>
        </w:rPr>
        <w:t>full criminal case, prosecution vs. defense, argued start to finish. The legal teams are split into six small roles apiece, so with 18 speaking parts in play, no one student is stuck carrying a big block of lines. It's written for the whole 50-minute period, though: plan to trim testimony or tighten the closings to fit inside the ~20-minute activity window. Core ideas: The rule of law, Equality and fairness.</w:t>
      </w:r>
    </w:p>
    <w:p w14:paraId="3FEE039E" w14:textId="22A3C6D5" w:rsidR="00E116B7" w:rsidRPr="00A569E6" w:rsidRDefault="00E116B7" w:rsidP="00E116B7">
      <w:pPr>
        <w:pStyle w:val="NormalWeb"/>
        <w:numPr>
          <w:ilvl w:val="0"/>
          <w:numId w:val="16"/>
        </w:numPr>
        <w:spacing w:before="0" w:beforeAutospacing="0" w:after="240" w:afterAutospacing="0"/>
        <w:ind w:left="560"/>
        <w:textAlignment w:val="baseline"/>
        <w:rPr>
          <w:rFonts w:ascii="Arial" w:hAnsi="Arial" w:cs="Arial"/>
          <w:color w:val="000000"/>
        </w:rPr>
      </w:pPr>
      <w:hyperlink r:id="rId13" w:history="1">
        <w:r w:rsidRPr="00E116B7">
          <w:rPr>
            <w:rStyle w:val="Hyperlink"/>
            <w:rFonts w:ascii="Arial" w:hAnsi="Arial" w:cs="Arial"/>
            <w:color w:val="0563C1"/>
          </w:rPr>
          <w:t>Tort Liabil</w:t>
        </w:r>
        <w:r w:rsidRPr="00E116B7">
          <w:rPr>
            <w:rStyle w:val="Hyperlink"/>
            <w:rFonts w:ascii="Arial" w:hAnsi="Arial" w:cs="Arial"/>
            <w:color w:val="0563C1"/>
          </w:rPr>
          <w:t>i</w:t>
        </w:r>
        <w:r w:rsidRPr="00E116B7">
          <w:rPr>
            <w:rStyle w:val="Hyperlink"/>
            <w:rFonts w:ascii="Arial" w:hAnsi="Arial" w:cs="Arial"/>
            <w:color w:val="0563C1"/>
          </w:rPr>
          <w:t>ty: Mock Trial</w:t>
        </w:r>
      </w:hyperlink>
      <w:r w:rsidRPr="00E116B7">
        <w:rPr>
          <w:rFonts w:ascii="Arial" w:hAnsi="Arial" w:cs="Arial"/>
          <w:color w:val="000000"/>
        </w:rPr>
        <w:t xml:space="preserve"> (10–12, WA Courts) – </w:t>
      </w:r>
      <w:r w:rsidRPr="00E116B7">
        <w:rPr>
          <w:rFonts w:ascii="Arial" w:hAnsi="Arial" w:cs="Arial"/>
        </w:rPr>
        <w:t xml:space="preserve">A real trial team experience, not a cold read: students argue third-party liability in a drunk-driving injury case, drafting their own direct and cross-examination questions from witness statements rather than working from a script. Timed to the minute (openings, direct, cross, closings) so it fits the period once the prep is done. </w:t>
      </w:r>
      <w:proofErr w:type="gramStart"/>
      <w:r w:rsidRPr="00E116B7">
        <w:rPr>
          <w:rStyle w:val="Strong"/>
          <w:rFonts w:ascii="Arial" w:hAnsi="Arial" w:cs="Arial"/>
          <w:b w:val="0"/>
          <w:bCs w:val="0"/>
        </w:rPr>
        <w:t>Presenter</w:t>
      </w:r>
      <w:proofErr w:type="gramEnd"/>
      <w:r w:rsidRPr="00E116B7">
        <w:rPr>
          <w:rStyle w:val="Strong"/>
          <w:rFonts w:ascii="Arial" w:hAnsi="Arial" w:cs="Arial"/>
          <w:b w:val="0"/>
          <w:bCs w:val="0"/>
        </w:rPr>
        <w:t xml:space="preserve"> </w:t>
      </w:r>
      <w:proofErr w:type="gramStart"/>
      <w:r w:rsidRPr="00E116B7">
        <w:rPr>
          <w:rStyle w:val="Strong"/>
          <w:rFonts w:ascii="Arial" w:hAnsi="Arial" w:cs="Arial"/>
          <w:b w:val="0"/>
          <w:bCs w:val="0"/>
        </w:rPr>
        <w:t>note:</w:t>
      </w:r>
      <w:proofErr w:type="gramEnd"/>
      <w:r w:rsidRPr="00E116B7">
        <w:rPr>
          <w:rFonts w:ascii="Arial" w:hAnsi="Arial" w:cs="Arial"/>
        </w:rPr>
        <w:t xml:space="preserve"> meant for a return-visit only — save it for when the teacher has taught negligence and the students prepared their questions and roles before you arrive. Core ideas: The rule of law, Equality and fairness.</w:t>
      </w:r>
    </w:p>
    <w:p w14:paraId="290D9F83" w14:textId="77777777" w:rsidR="00E116B7" w:rsidRPr="00E116B7" w:rsidRDefault="00E116B7" w:rsidP="00E116B7">
      <w:pPr>
        <w:spacing w:after="0" w:line="240" w:lineRule="auto"/>
        <w:rPr>
          <w:rFonts w:ascii="Arial" w:eastAsia="Arial" w:hAnsi="Arial" w:cs="Arial"/>
          <w:b/>
          <w:bCs/>
        </w:rPr>
      </w:pPr>
      <w:r w:rsidRPr="00E116B7">
        <w:rPr>
          <w:rFonts w:ascii="Arial" w:eastAsia="Arial" w:hAnsi="Arial" w:cs="Arial"/>
          <w:b/>
          <w:bCs/>
        </w:rPr>
        <w:t>Play a game</w:t>
      </w:r>
    </w:p>
    <w:p w14:paraId="0AAD39A3" w14:textId="77777777" w:rsidR="00E116B7" w:rsidRPr="00E116B7" w:rsidRDefault="00E116B7" w:rsidP="00E116B7">
      <w:pPr>
        <w:pStyle w:val="NormalWeb"/>
        <w:spacing w:before="0" w:beforeAutospacing="0" w:after="0" w:afterAutospacing="0"/>
        <w:rPr>
          <w:rFonts w:ascii="Arial" w:hAnsi="Arial" w:cs="Arial"/>
          <w:i/>
          <w:iCs/>
        </w:rPr>
      </w:pPr>
      <w:r w:rsidRPr="00E116B7">
        <w:rPr>
          <w:rFonts w:ascii="Arial" w:hAnsi="Arial" w:cs="Arial"/>
          <w:i/>
          <w:iCs/>
        </w:rPr>
        <w:t>Fast and competitive; good energy in the room.</w:t>
      </w:r>
    </w:p>
    <w:p w14:paraId="6BB52331" w14:textId="77777777" w:rsidR="00E116B7" w:rsidRPr="00E116B7" w:rsidRDefault="00E116B7" w:rsidP="00E116B7">
      <w:pPr>
        <w:pStyle w:val="NormalWeb"/>
        <w:spacing w:before="0" w:beforeAutospacing="0" w:after="0" w:afterAutospacing="0"/>
        <w:rPr>
          <w:rFonts w:ascii="Arial" w:hAnsi="Arial" w:cs="Arial"/>
          <w:sz w:val="28"/>
          <w:szCs w:val="28"/>
        </w:rPr>
      </w:pPr>
    </w:p>
    <w:p w14:paraId="2263FA50" w14:textId="5F06FCA4" w:rsidR="00E116B7" w:rsidRPr="00A569E6" w:rsidRDefault="00E116B7" w:rsidP="00A569E6">
      <w:pPr>
        <w:pStyle w:val="NormalWeb"/>
        <w:numPr>
          <w:ilvl w:val="0"/>
          <w:numId w:val="17"/>
        </w:numPr>
        <w:spacing w:before="0" w:beforeAutospacing="0" w:after="240" w:afterAutospacing="0"/>
        <w:ind w:left="560"/>
        <w:textAlignment w:val="baseline"/>
        <w:rPr>
          <w:rFonts w:ascii="Arial" w:eastAsia="Arial" w:hAnsi="Arial" w:cs="Arial"/>
          <w:b/>
          <w:bCs/>
          <w:sz w:val="28"/>
          <w:szCs w:val="28"/>
        </w:rPr>
      </w:pPr>
      <w:hyperlink r:id="rId14" w:history="1">
        <w:r w:rsidRPr="00E116B7">
          <w:rPr>
            <w:rStyle w:val="Hyperlink"/>
            <w:rFonts w:ascii="Arial" w:hAnsi="Arial" w:cs="Arial"/>
            <w:color w:val="0563C1"/>
          </w:rPr>
          <w:t>Claim Your Juri</w:t>
        </w:r>
        <w:r w:rsidRPr="00E116B7">
          <w:rPr>
            <w:rStyle w:val="Hyperlink"/>
            <w:rFonts w:ascii="Arial" w:hAnsi="Arial" w:cs="Arial"/>
            <w:color w:val="0563C1"/>
          </w:rPr>
          <w:t>s</w:t>
        </w:r>
        <w:r w:rsidRPr="00E116B7">
          <w:rPr>
            <w:rStyle w:val="Hyperlink"/>
            <w:rFonts w:ascii="Arial" w:hAnsi="Arial" w:cs="Arial"/>
            <w:color w:val="0563C1"/>
          </w:rPr>
          <w:t>diction</w:t>
        </w:r>
      </w:hyperlink>
      <w:r w:rsidRPr="00E116B7">
        <w:rPr>
          <w:rFonts w:ascii="Arial" w:hAnsi="Arial" w:cs="Arial"/>
          <w:color w:val="000000"/>
        </w:rPr>
        <w:t xml:space="preserve"> (8–12, WA Courts) – </w:t>
      </w:r>
      <w:r w:rsidRPr="00E116B7">
        <w:rPr>
          <w:rFonts w:ascii="Arial" w:hAnsi="Arial" w:cs="Arial"/>
        </w:rPr>
        <w:t xml:space="preserve">a fast, competitive game on which court hears which case — makes the structure of the judiciary click in a single period. </w:t>
      </w:r>
      <w:proofErr w:type="gramStart"/>
      <w:r w:rsidRPr="00E116B7">
        <w:rPr>
          <w:rStyle w:val="Strong"/>
          <w:rFonts w:ascii="Arial" w:hAnsi="Arial" w:cs="Arial"/>
          <w:b w:val="0"/>
          <w:bCs w:val="0"/>
        </w:rPr>
        <w:t>Presenter</w:t>
      </w:r>
      <w:proofErr w:type="gramEnd"/>
      <w:r w:rsidRPr="00E116B7">
        <w:rPr>
          <w:rStyle w:val="Strong"/>
          <w:rFonts w:ascii="Arial" w:hAnsi="Arial" w:cs="Arial"/>
          <w:b w:val="0"/>
          <w:bCs w:val="0"/>
        </w:rPr>
        <w:t xml:space="preserve"> </w:t>
      </w:r>
      <w:proofErr w:type="gramStart"/>
      <w:r w:rsidRPr="00E116B7">
        <w:rPr>
          <w:rStyle w:val="Strong"/>
          <w:rFonts w:ascii="Arial" w:hAnsi="Arial" w:cs="Arial"/>
          <w:b w:val="0"/>
          <w:bCs w:val="0"/>
        </w:rPr>
        <w:t>note:</w:t>
      </w:r>
      <w:proofErr w:type="gramEnd"/>
      <w:r w:rsidRPr="00E116B7">
        <w:rPr>
          <w:rFonts w:ascii="Arial" w:hAnsi="Arial" w:cs="Arial"/>
        </w:rPr>
        <w:t xml:space="preserve"> skip case scenarios #6, #8, and #9 (touch on a named president and a live geopolitical topic); paraphrase the tribal jurisdiction background in your own words rather than reading it verbatim. </w:t>
      </w:r>
      <w:r w:rsidRPr="00E116B7">
        <w:rPr>
          <w:rStyle w:val="Strong"/>
          <w:rFonts w:ascii="Arial" w:hAnsi="Arial" w:cs="Arial"/>
          <w:b w:val="0"/>
          <w:bCs w:val="0"/>
        </w:rPr>
        <w:t>Core ideas:</w:t>
      </w:r>
      <w:r w:rsidRPr="00E116B7">
        <w:rPr>
          <w:rFonts w:ascii="Arial" w:hAnsi="Arial" w:cs="Arial"/>
        </w:rPr>
        <w:t xml:space="preserve"> Checks and balances, The rule of law.</w:t>
      </w:r>
    </w:p>
    <w:p w14:paraId="2DEB56C6" w14:textId="77777777" w:rsidR="00E116B7" w:rsidRPr="00E116B7" w:rsidRDefault="00E116B7" w:rsidP="00E116B7">
      <w:pPr>
        <w:spacing w:after="0"/>
        <w:rPr>
          <w:rFonts w:ascii="Arial" w:eastAsia="Arial" w:hAnsi="Arial" w:cs="Arial"/>
          <w:b/>
          <w:bCs/>
        </w:rPr>
      </w:pPr>
      <w:r w:rsidRPr="00E116B7">
        <w:rPr>
          <w:rFonts w:ascii="Arial" w:eastAsia="Arial" w:hAnsi="Arial" w:cs="Arial"/>
          <w:b/>
          <w:bCs/>
        </w:rPr>
        <w:t>Solve a problem or build something</w:t>
      </w:r>
    </w:p>
    <w:p w14:paraId="386CB0E3" w14:textId="77777777" w:rsidR="00E116B7" w:rsidRDefault="00E116B7" w:rsidP="00E116B7">
      <w:pPr>
        <w:spacing w:after="0"/>
        <w:rPr>
          <w:rFonts w:ascii="Arial" w:hAnsi="Arial" w:cs="Arial"/>
          <w:i/>
          <w:iCs/>
        </w:rPr>
      </w:pPr>
      <w:r w:rsidRPr="00E116B7">
        <w:rPr>
          <w:rFonts w:ascii="Arial" w:hAnsi="Arial" w:cs="Arial"/>
          <w:i/>
          <w:iCs/>
        </w:rPr>
        <w:t>Hands-on reasoning and invention.</w:t>
      </w:r>
    </w:p>
    <w:p w14:paraId="11D4E13D" w14:textId="77777777" w:rsidR="00E116B7" w:rsidRPr="00E116B7" w:rsidRDefault="00E116B7" w:rsidP="00E116B7">
      <w:pPr>
        <w:spacing w:after="0"/>
        <w:rPr>
          <w:rFonts w:ascii="Arial" w:eastAsia="Arial" w:hAnsi="Arial" w:cs="Arial"/>
          <w:b/>
          <w:bCs/>
          <w:sz w:val="28"/>
          <w:szCs w:val="28"/>
        </w:rPr>
      </w:pPr>
    </w:p>
    <w:p w14:paraId="3CCACED4" w14:textId="77777777" w:rsidR="00E116B7" w:rsidRPr="00E116B7" w:rsidRDefault="00E116B7" w:rsidP="00E116B7">
      <w:pPr>
        <w:numPr>
          <w:ilvl w:val="0"/>
          <w:numId w:val="21"/>
        </w:numPr>
        <w:spacing w:line="240" w:lineRule="auto"/>
        <w:ind w:left="560"/>
        <w:textAlignment w:val="baseline"/>
        <w:rPr>
          <w:rFonts w:ascii="Arial" w:hAnsi="Arial" w:cs="Arial"/>
          <w:color w:val="000000"/>
        </w:rPr>
      </w:pPr>
      <w:r w:rsidRPr="00E116B7">
        <w:rPr>
          <w:rFonts w:ascii="Segoe UI Symbol" w:hAnsi="Segoe UI Symbol" w:cs="Segoe UI Symbol"/>
          <w:b/>
          <w:bCs/>
        </w:rPr>
        <w:t>★</w:t>
      </w:r>
      <w:r w:rsidRPr="00E116B7">
        <w:rPr>
          <w:rFonts w:ascii="Arial" w:hAnsi="Arial" w:cs="Arial"/>
          <w:b/>
          <w:bCs/>
        </w:rPr>
        <w:t xml:space="preserve"> </w:t>
      </w:r>
      <w:hyperlink r:id="rId15" w:history="1">
        <w:r w:rsidRPr="00E116B7">
          <w:rPr>
            <w:rFonts w:ascii="Arial" w:hAnsi="Arial" w:cs="Arial"/>
            <w:color w:val="0563C1"/>
            <w:u w:val="single"/>
          </w:rPr>
          <w:t>Drunk Driving Legislative Session</w:t>
        </w:r>
      </w:hyperlink>
      <w:r w:rsidRPr="00E116B7">
        <w:rPr>
          <w:rFonts w:ascii="Arial" w:hAnsi="Arial" w:cs="Arial"/>
          <w:color w:val="000000"/>
        </w:rPr>
        <w:t xml:space="preserve"> (9–12, WA Courts) – </w:t>
      </w:r>
      <w:r w:rsidRPr="00E116B7">
        <w:rPr>
          <w:rFonts w:ascii="Arial" w:hAnsi="Arial" w:cs="Arial"/>
        </w:rPr>
        <w:t>students draft their own DUI law in small groups, then compare it against Washington's actual statute — a hands-on look at how a policy question becomes a law. Core ideas: The rule of law, We the People.</w:t>
      </w:r>
    </w:p>
    <w:p w14:paraId="4B6D771A" w14:textId="77777777" w:rsidR="00E116B7" w:rsidRPr="00E116B7" w:rsidRDefault="00E116B7" w:rsidP="00E116B7">
      <w:pPr>
        <w:numPr>
          <w:ilvl w:val="0"/>
          <w:numId w:val="21"/>
        </w:numPr>
        <w:spacing w:line="240" w:lineRule="auto"/>
        <w:ind w:left="560"/>
        <w:textAlignment w:val="baseline"/>
        <w:rPr>
          <w:rFonts w:ascii="Arial" w:hAnsi="Arial" w:cs="Arial"/>
          <w:sz w:val="28"/>
          <w:szCs w:val="28"/>
        </w:rPr>
      </w:pPr>
      <w:hyperlink r:id="rId16" w:history="1">
        <w:r w:rsidRPr="00E116B7">
          <w:rPr>
            <w:rFonts w:ascii="Arial" w:hAnsi="Arial" w:cs="Arial"/>
            <w:color w:val="0563C1"/>
            <w:u w:val="single"/>
          </w:rPr>
          <w:t>No Vehicles in the Park</w:t>
        </w:r>
      </w:hyperlink>
      <w:r w:rsidRPr="00E116B7">
        <w:rPr>
          <w:rFonts w:ascii="Arial" w:hAnsi="Arial" w:cs="Arial"/>
          <w:color w:val="000000"/>
        </w:rPr>
        <w:t xml:space="preserve"> (5–12, WA Courts) – </w:t>
      </w:r>
      <w:r w:rsidRPr="00E116B7">
        <w:rPr>
          <w:rFonts w:ascii="Arial" w:hAnsi="Arial" w:cs="Arial"/>
        </w:rPr>
        <w:t xml:space="preserve">The classic "what does the rule actually mean?" puzzle — students wrestle with an ambiguous law the way a court </w:t>
      </w:r>
      <w:r w:rsidRPr="00E116B7">
        <w:rPr>
          <w:rFonts w:ascii="Arial" w:hAnsi="Arial" w:cs="Arial"/>
        </w:rPr>
        <w:lastRenderedPageBreak/>
        <w:t xml:space="preserve">does. </w:t>
      </w:r>
      <w:r w:rsidRPr="00E116B7">
        <w:rPr>
          <w:rStyle w:val="Strong"/>
          <w:rFonts w:ascii="Arial" w:hAnsi="Arial" w:cs="Arial"/>
          <w:b w:val="0"/>
          <w:bCs w:val="0"/>
        </w:rPr>
        <w:t>Assumes students already have a basic grounding in how laws are made and interpreted</w:t>
      </w:r>
      <w:r w:rsidRPr="00E116B7">
        <w:rPr>
          <w:rFonts w:ascii="Arial" w:hAnsi="Arial" w:cs="Arial"/>
          <w:b/>
          <w:bCs/>
        </w:rPr>
        <w:t xml:space="preserve"> — </w:t>
      </w:r>
      <w:r w:rsidRPr="00E116B7">
        <w:rPr>
          <w:rFonts w:ascii="Arial" w:hAnsi="Arial" w:cs="Arial"/>
        </w:rPr>
        <w:t>confirm with the teacher beforehand. For a first-time, shorter visit, pick 4–5 (out of 8) scenarios rather than rushing through all of them. Core ideas: The rule of law, Checks and balances.</w:t>
      </w:r>
    </w:p>
    <w:p w14:paraId="40B0648B" w14:textId="74FC7D55" w:rsidR="00E116B7" w:rsidRPr="00A569E6" w:rsidRDefault="00E116B7" w:rsidP="00E116B7">
      <w:pPr>
        <w:numPr>
          <w:ilvl w:val="0"/>
          <w:numId w:val="21"/>
        </w:numPr>
        <w:spacing w:line="240" w:lineRule="auto"/>
        <w:ind w:left="560"/>
        <w:textAlignment w:val="baseline"/>
        <w:rPr>
          <w:rFonts w:ascii="Arial" w:eastAsia="Times New Roman" w:hAnsi="Arial" w:cs="Arial"/>
          <w:sz w:val="22"/>
          <w:szCs w:val="22"/>
        </w:rPr>
      </w:pPr>
      <w:hyperlink r:id="rId17" w:history="1">
        <w:r w:rsidRPr="00E116B7">
          <w:rPr>
            <w:rStyle w:val="Strong"/>
            <w:rFonts w:ascii="Arial" w:hAnsi="Arial" w:cs="Arial"/>
            <w:b w:val="0"/>
            <w:bCs w:val="0"/>
            <w:color w:val="0000FF"/>
            <w:u w:val="single"/>
          </w:rPr>
          <w:t>The Courts: Interpreting the Law on Weapons</w:t>
        </w:r>
      </w:hyperlink>
      <w:r w:rsidRPr="00E116B7">
        <w:rPr>
          <w:rFonts w:ascii="Arial" w:hAnsi="Arial" w:cs="Arial"/>
          <w:b/>
          <w:bCs/>
        </w:rPr>
        <w:t xml:space="preserve"> (</w:t>
      </w:r>
      <w:r w:rsidRPr="00E116B7">
        <w:rPr>
          <w:rFonts w:ascii="Arial" w:hAnsi="Arial" w:cs="Arial"/>
        </w:rPr>
        <w:t xml:space="preserve">5–12, WA Courts). A short judicial-reasoning exercise — students apply a written law to messy real-world facts and see why interpretation is the court's job. </w:t>
      </w:r>
      <w:r w:rsidRPr="00E116B7">
        <w:rPr>
          <w:rStyle w:val="Strong"/>
          <w:rFonts w:ascii="Arial" w:hAnsi="Arial" w:cs="Arial"/>
          <w:b w:val="0"/>
          <w:bCs w:val="0"/>
        </w:rPr>
        <w:t>Core ideas:</w:t>
      </w:r>
      <w:r w:rsidRPr="00E116B7">
        <w:rPr>
          <w:rFonts w:ascii="Arial" w:hAnsi="Arial" w:cs="Arial"/>
        </w:rPr>
        <w:t xml:space="preserve"> The rule of law, Checks and balances</w:t>
      </w:r>
      <w:r w:rsidRPr="00E116B7">
        <w:rPr>
          <w:rFonts w:ascii="Arial" w:hAnsi="Arial" w:cs="Arial"/>
          <w:sz w:val="22"/>
          <w:szCs w:val="22"/>
        </w:rPr>
        <w:t>.</w:t>
      </w:r>
    </w:p>
    <w:p w14:paraId="4A0E01F6" w14:textId="77777777" w:rsidR="00E116B7" w:rsidRPr="00E116B7" w:rsidRDefault="00E116B7" w:rsidP="00E116B7">
      <w:pPr>
        <w:spacing w:after="0" w:line="240" w:lineRule="auto"/>
        <w:rPr>
          <w:rFonts w:ascii="Arial" w:eastAsia="Arial" w:hAnsi="Arial" w:cs="Arial"/>
          <w:i/>
          <w:iCs/>
        </w:rPr>
      </w:pPr>
      <w:r w:rsidRPr="00E116B7">
        <w:rPr>
          <w:rFonts w:ascii="Arial" w:eastAsia="Arial" w:hAnsi="Arial" w:cs="Arial"/>
          <w:b/>
          <w:bCs/>
        </w:rPr>
        <w:t>Video clips to breakup your lesson</w:t>
      </w:r>
      <w:r w:rsidRPr="00E116B7">
        <w:rPr>
          <w:rFonts w:ascii="Arial" w:hAnsi="Arial" w:cs="Arial"/>
        </w:rPr>
        <w:t xml:space="preserve"> </w:t>
      </w:r>
      <w:r w:rsidRPr="00E116B7">
        <w:rPr>
          <w:rFonts w:ascii="Arial" w:hAnsi="Arial" w:cs="Arial"/>
        </w:rPr>
        <w:br/>
      </w:r>
      <w:r w:rsidRPr="00E116B7">
        <w:rPr>
          <w:rFonts w:ascii="Arial" w:eastAsia="Arial" w:hAnsi="Arial" w:cs="Arial"/>
          <w:i/>
          <w:iCs/>
        </w:rPr>
        <w:t>A quick drop-in to help anchor the discussion — not a full activity on its own. Match the clip to your grade.</w:t>
      </w:r>
    </w:p>
    <w:p w14:paraId="166E0F90" w14:textId="77777777" w:rsidR="00E116B7" w:rsidRPr="00E116B7" w:rsidRDefault="00E116B7" w:rsidP="00E116B7">
      <w:pPr>
        <w:spacing w:after="0" w:line="240" w:lineRule="auto"/>
        <w:rPr>
          <w:rFonts w:ascii="Arial" w:eastAsia="Arial" w:hAnsi="Arial" w:cs="Arial"/>
          <w:i/>
          <w:iCs/>
        </w:rPr>
      </w:pPr>
    </w:p>
    <w:p w14:paraId="1757CEF2" w14:textId="77777777" w:rsidR="00E116B7" w:rsidRPr="00E116B7" w:rsidRDefault="00E116B7" w:rsidP="00E116B7">
      <w:pPr>
        <w:pStyle w:val="NormalWeb"/>
        <w:numPr>
          <w:ilvl w:val="0"/>
          <w:numId w:val="19"/>
        </w:numPr>
        <w:spacing w:before="0" w:beforeAutospacing="0" w:after="240" w:afterAutospacing="0"/>
        <w:ind w:left="560"/>
        <w:textAlignment w:val="baseline"/>
        <w:rPr>
          <w:rFonts w:ascii="Arial" w:hAnsi="Arial" w:cs="Arial"/>
          <w:color w:val="000000"/>
        </w:rPr>
      </w:pPr>
      <w:r w:rsidRPr="00E116B7">
        <w:rPr>
          <w:rFonts w:ascii="Arial" w:hAnsi="Arial" w:cs="Arial"/>
          <w:color w:val="000000"/>
        </w:rPr>
        <w:t xml:space="preserve">Anchor a discussion with a short </w:t>
      </w:r>
      <w:hyperlink r:id="rId18" w:history="1">
        <w:r w:rsidRPr="00E116B7">
          <w:rPr>
            <w:rStyle w:val="Hyperlink"/>
            <w:rFonts w:ascii="Arial" w:hAnsi="Arial" w:cs="Arial"/>
            <w:color w:val="0563C1"/>
          </w:rPr>
          <w:t>Teach with TVW clip</w:t>
        </w:r>
      </w:hyperlink>
      <w:r w:rsidRPr="00E116B7">
        <w:rPr>
          <w:rFonts w:ascii="Arial" w:hAnsi="Arial" w:cs="Arial"/>
          <w:color w:val="000000"/>
        </w:rPr>
        <w:t xml:space="preserve"> (6–12, 5–7 min), then connect it to your own job.</w:t>
      </w:r>
    </w:p>
    <w:p w14:paraId="1EAAE645" w14:textId="77777777" w:rsidR="00E116B7" w:rsidRPr="00E116B7" w:rsidRDefault="00E116B7" w:rsidP="00E116B7">
      <w:pPr>
        <w:pStyle w:val="NormalWeb"/>
        <w:numPr>
          <w:ilvl w:val="0"/>
          <w:numId w:val="19"/>
        </w:numPr>
        <w:spacing w:before="0" w:beforeAutospacing="0" w:after="240" w:afterAutospacing="0"/>
        <w:ind w:left="560"/>
        <w:textAlignment w:val="baseline"/>
        <w:rPr>
          <w:rFonts w:ascii="Arial" w:hAnsi="Arial" w:cs="Arial"/>
          <w:color w:val="000000"/>
        </w:rPr>
      </w:pPr>
      <w:r w:rsidRPr="00E116B7">
        <w:rPr>
          <w:rFonts w:ascii="Arial" w:hAnsi="Arial" w:cs="Arial"/>
        </w:rPr>
        <w:t xml:space="preserve">WA TVW – Civics 101: What is the Law? (6–12): </w:t>
      </w:r>
      <w:hyperlink r:id="rId19" w:history="1">
        <w:r w:rsidRPr="00E116B7">
          <w:rPr>
            <w:rStyle w:val="Hyperlink"/>
            <w:rFonts w:ascii="Arial" w:hAnsi="Arial" w:cs="Arial"/>
          </w:rPr>
          <w:t>https://teachwithtvw.org/video/2-what-is-the-law/</w:t>
        </w:r>
      </w:hyperlink>
    </w:p>
    <w:p w14:paraId="1D509C11" w14:textId="77777777" w:rsidR="00E116B7" w:rsidRPr="00E116B7" w:rsidRDefault="00E116B7" w:rsidP="00E116B7">
      <w:pPr>
        <w:pStyle w:val="NormalWeb"/>
        <w:numPr>
          <w:ilvl w:val="0"/>
          <w:numId w:val="19"/>
        </w:numPr>
        <w:spacing w:before="0" w:beforeAutospacing="0" w:after="240" w:afterAutospacing="0"/>
        <w:ind w:left="560"/>
        <w:textAlignment w:val="baseline"/>
        <w:rPr>
          <w:rFonts w:ascii="Arial" w:hAnsi="Arial" w:cs="Arial"/>
          <w:color w:val="000000"/>
        </w:rPr>
      </w:pPr>
      <w:r w:rsidRPr="00E116B7">
        <w:rPr>
          <w:rFonts w:ascii="Arial" w:eastAsia="Arial" w:hAnsi="Arial" w:cs="Arial"/>
          <w:color w:val="000000"/>
        </w:rPr>
        <w:t xml:space="preserve">TED-Ed – Why wasn’t the Bill of Rights originally in the US Constitution? (6-12): </w:t>
      </w:r>
      <w:hyperlink r:id="rId20">
        <w:r w:rsidRPr="00E116B7">
          <w:rPr>
            <w:rFonts w:ascii="Arial" w:eastAsia="Arial" w:hAnsi="Arial" w:cs="Arial"/>
            <w:color w:val="0563C1"/>
            <w:u w:val="single"/>
          </w:rPr>
          <w:t>https://www.youtube.com/watch?v=aMCDikASE4o</w:t>
        </w:r>
      </w:hyperlink>
      <w:r w:rsidRPr="00E116B7">
        <w:rPr>
          <w:rFonts w:ascii="Arial" w:eastAsia="Arial" w:hAnsi="Arial" w:cs="Arial"/>
          <w:color w:val="000000"/>
        </w:rPr>
        <w:t xml:space="preserve"> </w:t>
      </w:r>
    </w:p>
    <w:p w14:paraId="387FF817" w14:textId="77777777" w:rsidR="00E116B7" w:rsidRPr="00E116B7" w:rsidRDefault="00E116B7" w:rsidP="00E116B7">
      <w:pPr>
        <w:pStyle w:val="NormalWeb"/>
        <w:numPr>
          <w:ilvl w:val="0"/>
          <w:numId w:val="19"/>
        </w:numPr>
        <w:spacing w:before="0" w:beforeAutospacing="0" w:after="240" w:afterAutospacing="0"/>
        <w:ind w:left="560"/>
        <w:textAlignment w:val="baseline"/>
        <w:rPr>
          <w:rFonts w:ascii="Arial" w:hAnsi="Arial" w:cs="Arial"/>
          <w:color w:val="000000"/>
        </w:rPr>
      </w:pPr>
      <w:r w:rsidRPr="00E116B7">
        <w:rPr>
          <w:rFonts w:ascii="Arial" w:eastAsia="Arial" w:hAnsi="Arial" w:cs="Arial"/>
          <w:color w:val="000000" w:themeColor="text1"/>
        </w:rPr>
        <w:t xml:space="preserve">C-SPAN – Constitution Clips (6–12): </w:t>
      </w:r>
      <w:hyperlink r:id="rId21">
        <w:r w:rsidRPr="00E116B7">
          <w:rPr>
            <w:rFonts w:ascii="Arial" w:eastAsia="Arial" w:hAnsi="Arial" w:cs="Arial"/>
            <w:color w:val="0563C1"/>
            <w:u w:val="single"/>
          </w:rPr>
          <w:t>https://www.c-span.org/classroom/constitutionClips/</w:t>
        </w:r>
      </w:hyperlink>
    </w:p>
    <w:p w14:paraId="205D61E0" w14:textId="77777777" w:rsidR="00E116B7" w:rsidRPr="00E116B7" w:rsidRDefault="00E116B7" w:rsidP="00E116B7">
      <w:pPr>
        <w:pStyle w:val="NormalWeb"/>
        <w:numPr>
          <w:ilvl w:val="0"/>
          <w:numId w:val="19"/>
        </w:numPr>
        <w:spacing w:before="0" w:beforeAutospacing="0" w:after="240" w:afterAutospacing="0"/>
        <w:ind w:left="560"/>
        <w:textAlignment w:val="baseline"/>
        <w:rPr>
          <w:rFonts w:ascii="Arial" w:hAnsi="Arial" w:cs="Arial"/>
          <w:color w:val="000000"/>
        </w:rPr>
      </w:pPr>
      <w:r w:rsidRPr="00E116B7">
        <w:rPr>
          <w:rFonts w:ascii="Arial" w:eastAsia="Arial" w:hAnsi="Arial" w:cs="Arial"/>
          <w:color w:val="000000"/>
        </w:rPr>
        <w:t xml:space="preserve">iCivics/Center for Civic Education – Constitution EXPLAINED, 35 short videos (6–12): </w:t>
      </w:r>
      <w:hyperlink r:id="rId22">
        <w:r w:rsidRPr="00E116B7">
          <w:rPr>
            <w:rFonts w:ascii="Arial" w:eastAsia="Arial" w:hAnsi="Arial" w:cs="Arial"/>
            <w:color w:val="0563C1"/>
            <w:u w:val="single"/>
          </w:rPr>
          <w:t>https://ed.icivics.org/constitution-explained-video-series</w:t>
        </w:r>
      </w:hyperlink>
      <w:r w:rsidRPr="00E116B7">
        <w:rPr>
          <w:rFonts w:ascii="Arial" w:eastAsia="Arial" w:hAnsi="Arial" w:cs="Arial"/>
          <w:color w:val="000000"/>
        </w:rPr>
        <w:t xml:space="preserve"> </w:t>
      </w:r>
    </w:p>
    <w:p w14:paraId="398087D9" w14:textId="77777777" w:rsidR="00E116B7" w:rsidRPr="00E116B7" w:rsidRDefault="00E116B7" w:rsidP="00E116B7">
      <w:pPr>
        <w:pStyle w:val="NormalWeb"/>
        <w:numPr>
          <w:ilvl w:val="0"/>
          <w:numId w:val="19"/>
        </w:numPr>
        <w:spacing w:before="0" w:beforeAutospacing="0" w:after="240" w:afterAutospacing="0"/>
        <w:ind w:left="560"/>
        <w:textAlignment w:val="baseline"/>
        <w:rPr>
          <w:rFonts w:ascii="Arial" w:hAnsi="Arial" w:cs="Arial"/>
          <w:color w:val="000000"/>
        </w:rPr>
      </w:pPr>
      <w:hyperlink r:id="rId23" w:history="1">
        <w:r w:rsidRPr="00E116B7">
          <w:rPr>
            <w:rStyle w:val="Strong"/>
            <w:rFonts w:ascii="Arial" w:hAnsi="Arial" w:cs="Arial"/>
            <w:b w:val="0"/>
            <w:bCs w:val="0"/>
            <w:color w:val="0000FF"/>
            <w:u w:val="single"/>
          </w:rPr>
          <w:t>PBS – The Constitution's origins: "The Big Bang Theory"</w:t>
        </w:r>
      </w:hyperlink>
      <w:r w:rsidRPr="00E116B7">
        <w:rPr>
          <w:rFonts w:ascii="Arial" w:hAnsi="Arial" w:cs="Arial"/>
          <w:b/>
          <w:bCs/>
        </w:rPr>
        <w:t xml:space="preserve"> (</w:t>
      </w:r>
      <w:r w:rsidRPr="00E116B7">
        <w:rPr>
          <w:rFonts w:ascii="Arial" w:hAnsi="Arial" w:cs="Arial"/>
        </w:rPr>
        <w:t xml:space="preserve">6–12). Constitutional scholar makes the case for the founding as the pivotal moment in American history — a good scene-setter before diving into rights or structure. </w:t>
      </w:r>
      <w:r w:rsidRPr="00E116B7">
        <w:rPr>
          <w:rStyle w:val="Emphasis"/>
          <w:rFonts w:ascii="Arial" w:hAnsi="Arial" w:cs="Arial"/>
        </w:rPr>
        <w:t>(4 min)</w:t>
      </w:r>
      <w:r w:rsidRPr="00E116B7">
        <w:rPr>
          <w:rFonts w:ascii="Arial" w:hAnsi="Arial" w:cs="Arial"/>
        </w:rPr>
        <w:t xml:space="preserve"> </w:t>
      </w:r>
    </w:p>
    <w:p w14:paraId="12E84F86" w14:textId="77777777" w:rsidR="00E116B7" w:rsidRPr="00E116B7" w:rsidRDefault="00E116B7" w:rsidP="00E116B7">
      <w:pPr>
        <w:pStyle w:val="NormalWeb"/>
        <w:numPr>
          <w:ilvl w:val="0"/>
          <w:numId w:val="19"/>
        </w:numPr>
        <w:spacing w:before="0" w:beforeAutospacing="0" w:after="240" w:afterAutospacing="0"/>
        <w:ind w:left="560"/>
        <w:textAlignment w:val="baseline"/>
        <w:rPr>
          <w:rFonts w:ascii="Arial" w:hAnsi="Arial" w:cs="Arial"/>
          <w:color w:val="000000"/>
        </w:rPr>
      </w:pPr>
      <w:hyperlink r:id="rId24" w:history="1">
        <w:r w:rsidRPr="00E116B7">
          <w:rPr>
            <w:rStyle w:val="Hyperlink"/>
            <w:rFonts w:ascii="Arial" w:hAnsi="Arial" w:cs="Arial"/>
          </w:rPr>
          <w:t>PBS – Philadelphia and the Constitutional Convention</w:t>
        </w:r>
      </w:hyperlink>
      <w:r w:rsidRPr="00E116B7">
        <w:rPr>
          <w:rFonts w:ascii="Arial" w:hAnsi="Arial" w:cs="Arial"/>
        </w:rPr>
        <w:t xml:space="preserve"> (6–12). Historian walks through the practical, thorny problems the framers had to solve to get 13 states to agree on anything — useful before an activity on compromise, federalism, or how the branches were designed to check each other. </w:t>
      </w:r>
      <w:r w:rsidRPr="00E116B7">
        <w:rPr>
          <w:rStyle w:val="Emphasis"/>
          <w:rFonts w:ascii="Arial" w:hAnsi="Arial" w:cs="Arial"/>
        </w:rPr>
        <w:t>(6 min)</w:t>
      </w:r>
      <w:r w:rsidRPr="00E116B7">
        <w:rPr>
          <w:rFonts w:ascii="Arial" w:hAnsi="Arial" w:cs="Arial"/>
        </w:rPr>
        <w:t xml:space="preserve"> </w:t>
      </w:r>
    </w:p>
    <w:p w14:paraId="753F8A4A" w14:textId="77777777" w:rsidR="00E116B7" w:rsidRPr="00E116B7" w:rsidRDefault="00E116B7" w:rsidP="00E116B7">
      <w:pPr>
        <w:pStyle w:val="NormalWeb"/>
        <w:numPr>
          <w:ilvl w:val="0"/>
          <w:numId w:val="19"/>
        </w:numPr>
        <w:spacing w:before="0" w:beforeAutospacing="0" w:after="240" w:afterAutospacing="0"/>
        <w:ind w:left="560"/>
        <w:textAlignment w:val="baseline"/>
        <w:rPr>
          <w:rFonts w:ascii="Arial" w:hAnsi="Arial" w:cs="Arial"/>
        </w:rPr>
      </w:pPr>
      <w:hyperlink r:id="rId25" w:history="1">
        <w:r w:rsidRPr="00E116B7">
          <w:rPr>
            <w:rStyle w:val="Hyperlink"/>
            <w:rFonts w:ascii="Arial" w:hAnsi="Arial" w:cs="Arial"/>
          </w:rPr>
          <w:t>National Constitution Center - Constitution 101</w:t>
        </w:r>
      </w:hyperlink>
      <w:r w:rsidRPr="00E116B7">
        <w:rPr>
          <w:rFonts w:ascii="Arial" w:hAnsi="Arial" w:cs="Arial"/>
        </w:rPr>
        <w:t xml:space="preserve"> (9-12). In partnership with Khan Academy, this complement to the teacher-led version, offers students short videos that span nine engaging units that delve into constitutional concepts. </w:t>
      </w:r>
    </w:p>
    <w:p w14:paraId="39D0DD69" w14:textId="511E45DC" w:rsidR="00E116B7" w:rsidRPr="00A569E6" w:rsidRDefault="00E116B7" w:rsidP="00A569E6">
      <w:pPr>
        <w:pStyle w:val="NormalWeb"/>
        <w:numPr>
          <w:ilvl w:val="0"/>
          <w:numId w:val="19"/>
        </w:numPr>
        <w:spacing w:before="0" w:beforeAutospacing="0" w:after="240" w:afterAutospacing="0"/>
        <w:ind w:left="560"/>
        <w:textAlignment w:val="baseline"/>
        <w:rPr>
          <w:rFonts w:ascii="Arial" w:hAnsi="Arial" w:cs="Arial"/>
        </w:rPr>
      </w:pPr>
      <w:hyperlink r:id="rId26" w:history="1">
        <w:r w:rsidRPr="00E116B7">
          <w:rPr>
            <w:rStyle w:val="Hyperlink"/>
            <w:rFonts w:ascii="Arial" w:eastAsia="Arial" w:hAnsi="Arial" w:cs="Arial"/>
          </w:rPr>
          <w:t>National Constitution Center – Creating the Constitution</w:t>
        </w:r>
      </w:hyperlink>
      <w:r w:rsidRPr="00E116B7">
        <w:rPr>
          <w:rFonts w:ascii="Arial" w:eastAsia="Arial" w:hAnsi="Arial" w:cs="Arial"/>
          <w:color w:val="000000" w:themeColor="text1"/>
        </w:rPr>
        <w:t xml:space="preserve"> (all ages). Describes the Constitutional Convention — 55 delegates, 3½ months of compromise, landing on three branches and checks and balances. Notes the document's imperfections and how "We the People" has been tested ever since.</w:t>
      </w:r>
    </w:p>
    <w:p w14:paraId="71005531" w14:textId="2D33DDCD" w:rsidR="00E116B7" w:rsidRPr="00E116B7" w:rsidRDefault="00E116B7" w:rsidP="00E116B7">
      <w:pPr>
        <w:pStyle w:val="Heading2"/>
        <w:pBdr>
          <w:bottom w:val="single" w:sz="6" w:space="4" w:color="1F3864"/>
        </w:pBdr>
        <w:spacing w:before="0" w:after="0" w:line="240" w:lineRule="auto"/>
        <w:rPr>
          <w:rFonts w:ascii="Arial" w:hAnsi="Arial" w:cs="Arial"/>
        </w:rPr>
      </w:pPr>
      <w:r w:rsidRPr="00E116B7">
        <w:rPr>
          <w:rFonts w:ascii="Arial" w:hAnsi="Arial" w:cs="Arial"/>
          <w:color w:val="1F3864"/>
          <w:sz w:val="28"/>
          <w:szCs w:val="28"/>
        </w:rPr>
        <w:t>Going deeper – national supplements</w:t>
      </w:r>
    </w:p>
    <w:p w14:paraId="34D12C57" w14:textId="77777777" w:rsidR="00E116B7" w:rsidRPr="00E116B7" w:rsidRDefault="00E116B7" w:rsidP="00E116B7">
      <w:pPr>
        <w:pStyle w:val="NormalWeb"/>
        <w:spacing w:before="0" w:beforeAutospacing="0" w:after="0" w:afterAutospacing="0"/>
        <w:rPr>
          <w:rFonts w:ascii="Arial" w:hAnsi="Arial" w:cs="Arial"/>
        </w:rPr>
      </w:pPr>
      <w:r w:rsidRPr="00E116B7">
        <w:rPr>
          <w:rFonts w:ascii="Arial" w:hAnsi="Arial" w:cs="Arial"/>
          <w:i/>
          <w:iCs/>
        </w:rPr>
        <w:t xml:space="preserve">Not for a single visit – pull one targeted </w:t>
      </w:r>
      <w:proofErr w:type="gramStart"/>
      <w:r w:rsidRPr="00E116B7">
        <w:rPr>
          <w:rFonts w:ascii="Arial" w:hAnsi="Arial" w:cs="Arial"/>
          <w:i/>
          <w:iCs/>
        </w:rPr>
        <w:t>piece, or</w:t>
      </w:r>
      <w:proofErr w:type="gramEnd"/>
      <w:r w:rsidRPr="00E116B7">
        <w:rPr>
          <w:rFonts w:ascii="Arial" w:hAnsi="Arial" w:cs="Arial"/>
          <w:i/>
          <w:iCs/>
        </w:rPr>
        <w:t xml:space="preserve"> use these to brush up before you go.</w:t>
      </w:r>
    </w:p>
    <w:p w14:paraId="579EE2E4" w14:textId="77777777" w:rsidR="00E116B7" w:rsidRPr="00E116B7" w:rsidRDefault="00E116B7" w:rsidP="00E116B7">
      <w:pPr>
        <w:spacing w:after="0" w:line="240" w:lineRule="auto"/>
        <w:rPr>
          <w:rFonts w:ascii="Arial" w:hAnsi="Arial" w:cs="Arial"/>
        </w:rPr>
      </w:pPr>
    </w:p>
    <w:p w14:paraId="05732424" w14:textId="77777777" w:rsidR="00E116B7" w:rsidRPr="00E116B7" w:rsidRDefault="00E116B7" w:rsidP="00E116B7">
      <w:pPr>
        <w:pStyle w:val="NormalWeb"/>
        <w:numPr>
          <w:ilvl w:val="0"/>
          <w:numId w:val="20"/>
        </w:numPr>
        <w:spacing w:before="0" w:beforeAutospacing="0" w:after="0" w:afterAutospacing="0"/>
        <w:ind w:left="560"/>
        <w:textAlignment w:val="baseline"/>
        <w:rPr>
          <w:rFonts w:ascii="Arial" w:hAnsi="Arial" w:cs="Arial"/>
          <w:color w:val="000000"/>
        </w:rPr>
      </w:pPr>
      <w:hyperlink r:id="rId27" w:history="1">
        <w:r w:rsidRPr="00E116B7">
          <w:rPr>
            <w:rStyle w:val="Hyperlink"/>
            <w:rFonts w:ascii="Arial" w:hAnsi="Arial" w:cs="Arial"/>
          </w:rPr>
          <w:t>National Archives - Teaching Six Big Ideas in the Constitution</w:t>
        </w:r>
      </w:hyperlink>
      <w:r w:rsidRPr="00E116B7">
        <w:rPr>
          <w:rStyle w:val="Strong"/>
          <w:rFonts w:ascii="Arial" w:hAnsi="Arial" w:cs="Arial"/>
        </w:rPr>
        <w:t xml:space="preserve"> </w:t>
      </w:r>
      <w:r w:rsidRPr="00E116B7">
        <w:rPr>
          <w:rFonts w:ascii="Arial" w:hAnsi="Arial" w:cs="Arial"/>
        </w:rPr>
        <w:t>(Grades 8–12) – five-step unit; best standalone lesson is Step 5, six balanced two-sided debates on limited government, federalism, checks and balances.</w:t>
      </w:r>
    </w:p>
    <w:p w14:paraId="2D3E2E5B" w14:textId="77777777" w:rsidR="00E116B7" w:rsidRPr="00E116B7" w:rsidRDefault="00E116B7" w:rsidP="00E116B7">
      <w:pPr>
        <w:pStyle w:val="NormalWeb"/>
        <w:numPr>
          <w:ilvl w:val="0"/>
          <w:numId w:val="20"/>
        </w:numPr>
        <w:spacing w:before="0" w:beforeAutospacing="0" w:after="0" w:afterAutospacing="0"/>
        <w:ind w:left="560"/>
        <w:textAlignment w:val="baseline"/>
        <w:rPr>
          <w:rFonts w:ascii="Arial" w:hAnsi="Arial" w:cs="Arial"/>
          <w:color w:val="000000"/>
        </w:rPr>
      </w:pPr>
      <w:hyperlink r:id="rId28" w:history="1">
        <w:r w:rsidRPr="00E116B7">
          <w:rPr>
            <w:rStyle w:val="Hyperlink"/>
            <w:rFonts w:ascii="Arial" w:hAnsi="Arial" w:cs="Arial"/>
            <w:color w:val="0563C1"/>
          </w:rPr>
          <w:t>Annenberg Classroom – Teaching the Constitution</w:t>
        </w:r>
      </w:hyperlink>
      <w:r w:rsidRPr="00E116B7">
        <w:rPr>
          <w:rFonts w:ascii="Arial" w:hAnsi="Arial" w:cs="Arial"/>
          <w:color w:val="000000"/>
        </w:rPr>
        <w:t xml:space="preserve"> (9–12) – Use this guide to find videos, lesson plans and games that connect to the articles and amendments in the Constitution.</w:t>
      </w:r>
    </w:p>
    <w:p w14:paraId="5FA45A8A" w14:textId="77777777" w:rsidR="00E116B7" w:rsidRPr="00E116B7" w:rsidRDefault="00E116B7" w:rsidP="00E116B7">
      <w:pPr>
        <w:spacing w:after="0" w:line="240" w:lineRule="auto"/>
        <w:rPr>
          <w:rFonts w:ascii="Arial" w:eastAsia="Arial" w:hAnsi="Arial" w:cs="Arial"/>
        </w:rPr>
      </w:pPr>
    </w:p>
    <w:sectPr w:rsidR="00E116B7" w:rsidRPr="00E116B7" w:rsidSect="0044388D">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1CBF9A" w14:textId="77777777" w:rsidR="009179C7" w:rsidRDefault="009179C7" w:rsidP="00960DDC">
      <w:pPr>
        <w:spacing w:after="0" w:line="240" w:lineRule="auto"/>
      </w:pPr>
      <w:r>
        <w:separator/>
      </w:r>
    </w:p>
  </w:endnote>
  <w:endnote w:type="continuationSeparator" w:id="0">
    <w:p w14:paraId="0271E074" w14:textId="77777777" w:rsidR="009179C7" w:rsidRDefault="009179C7" w:rsidP="00960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41937E" w14:textId="77777777" w:rsidR="009179C7" w:rsidRDefault="009179C7" w:rsidP="00960DDC">
      <w:pPr>
        <w:spacing w:after="0" w:line="240" w:lineRule="auto"/>
      </w:pPr>
      <w:r>
        <w:separator/>
      </w:r>
    </w:p>
  </w:footnote>
  <w:footnote w:type="continuationSeparator" w:id="0">
    <w:p w14:paraId="6C2CBADE" w14:textId="77777777" w:rsidR="009179C7" w:rsidRDefault="009179C7" w:rsidP="00960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36B87"/>
    <w:multiLevelType w:val="multilevel"/>
    <w:tmpl w:val="DCE4D418"/>
    <w:lvl w:ilvl="0">
      <w:start w:val="1"/>
      <w:numFmt w:val="bullet"/>
      <w:lvlText w:val="–"/>
      <w:lvlJc w:val="left"/>
      <w:pPr>
        <w:ind w:left="117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EA5B86"/>
    <w:multiLevelType w:val="hybridMultilevel"/>
    <w:tmpl w:val="5E881982"/>
    <w:lvl w:ilvl="0" w:tplc="D9F2AD0A">
      <w:start w:val="1"/>
      <w:numFmt w:val="bullet"/>
      <w:lvlText w:val=""/>
      <w:lvlJc w:val="left"/>
      <w:pPr>
        <w:ind w:left="720" w:hanging="360"/>
      </w:pPr>
      <w:rPr>
        <w:rFonts w:ascii="Symbol" w:hAnsi="Symbol" w:hint="default"/>
      </w:rPr>
    </w:lvl>
    <w:lvl w:ilvl="1" w:tplc="DD3E45C2">
      <w:start w:val="1"/>
      <w:numFmt w:val="bullet"/>
      <w:lvlText w:val="o"/>
      <w:lvlJc w:val="left"/>
      <w:pPr>
        <w:ind w:left="1440" w:hanging="360"/>
      </w:pPr>
      <w:rPr>
        <w:rFonts w:ascii="Courier New" w:hAnsi="Courier New" w:hint="default"/>
      </w:rPr>
    </w:lvl>
    <w:lvl w:ilvl="2" w:tplc="83445AAA">
      <w:start w:val="1"/>
      <w:numFmt w:val="bullet"/>
      <w:lvlText w:val=""/>
      <w:lvlJc w:val="left"/>
      <w:pPr>
        <w:ind w:left="2160" w:hanging="360"/>
      </w:pPr>
      <w:rPr>
        <w:rFonts w:ascii="Wingdings" w:hAnsi="Wingdings" w:hint="default"/>
      </w:rPr>
    </w:lvl>
    <w:lvl w:ilvl="3" w:tplc="90E0642E">
      <w:start w:val="1"/>
      <w:numFmt w:val="bullet"/>
      <w:lvlText w:val=""/>
      <w:lvlJc w:val="left"/>
      <w:pPr>
        <w:ind w:left="2880" w:hanging="360"/>
      </w:pPr>
      <w:rPr>
        <w:rFonts w:ascii="Symbol" w:hAnsi="Symbol" w:hint="default"/>
      </w:rPr>
    </w:lvl>
    <w:lvl w:ilvl="4" w:tplc="9CA61974">
      <w:start w:val="1"/>
      <w:numFmt w:val="bullet"/>
      <w:lvlText w:val="o"/>
      <w:lvlJc w:val="left"/>
      <w:pPr>
        <w:ind w:left="3600" w:hanging="360"/>
      </w:pPr>
      <w:rPr>
        <w:rFonts w:ascii="Courier New" w:hAnsi="Courier New" w:hint="default"/>
      </w:rPr>
    </w:lvl>
    <w:lvl w:ilvl="5" w:tplc="E604CA8C">
      <w:start w:val="1"/>
      <w:numFmt w:val="bullet"/>
      <w:lvlText w:val=""/>
      <w:lvlJc w:val="left"/>
      <w:pPr>
        <w:ind w:left="4320" w:hanging="360"/>
      </w:pPr>
      <w:rPr>
        <w:rFonts w:ascii="Wingdings" w:hAnsi="Wingdings" w:hint="default"/>
      </w:rPr>
    </w:lvl>
    <w:lvl w:ilvl="6" w:tplc="0DF001F8">
      <w:start w:val="1"/>
      <w:numFmt w:val="bullet"/>
      <w:lvlText w:val=""/>
      <w:lvlJc w:val="left"/>
      <w:pPr>
        <w:ind w:left="5040" w:hanging="360"/>
      </w:pPr>
      <w:rPr>
        <w:rFonts w:ascii="Symbol" w:hAnsi="Symbol" w:hint="default"/>
      </w:rPr>
    </w:lvl>
    <w:lvl w:ilvl="7" w:tplc="C4B4A60A">
      <w:start w:val="1"/>
      <w:numFmt w:val="bullet"/>
      <w:lvlText w:val="o"/>
      <w:lvlJc w:val="left"/>
      <w:pPr>
        <w:ind w:left="5760" w:hanging="360"/>
      </w:pPr>
      <w:rPr>
        <w:rFonts w:ascii="Courier New" w:hAnsi="Courier New" w:hint="default"/>
      </w:rPr>
    </w:lvl>
    <w:lvl w:ilvl="8" w:tplc="5E96204C">
      <w:start w:val="1"/>
      <w:numFmt w:val="bullet"/>
      <w:lvlText w:val=""/>
      <w:lvlJc w:val="left"/>
      <w:pPr>
        <w:ind w:left="6480" w:hanging="360"/>
      </w:pPr>
      <w:rPr>
        <w:rFonts w:ascii="Wingdings" w:hAnsi="Wingdings" w:hint="default"/>
      </w:rPr>
    </w:lvl>
  </w:abstractNum>
  <w:abstractNum w:abstractNumId="2" w15:restartNumberingAfterBreak="0">
    <w:nsid w:val="09DA1EB6"/>
    <w:multiLevelType w:val="multilevel"/>
    <w:tmpl w:val="A736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B017C"/>
    <w:multiLevelType w:val="multilevel"/>
    <w:tmpl w:val="21146678"/>
    <w:lvl w:ilvl="0">
      <w:start w:val="1"/>
      <w:numFmt w:val="decimal"/>
      <w:lvlText w:val="%1."/>
      <w:lvlJc w:val="left"/>
      <w:pPr>
        <w:ind w:left="54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E0D3E34"/>
    <w:multiLevelType w:val="multilevel"/>
    <w:tmpl w:val="05EEEF54"/>
    <w:lvl w:ilvl="0">
      <w:start w:val="1"/>
      <w:numFmt w:val="decimal"/>
      <w:lvlText w:val="%1."/>
      <w:lvlJc w:val="left"/>
      <w:pPr>
        <w:ind w:left="54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16D2D5A"/>
    <w:multiLevelType w:val="multilevel"/>
    <w:tmpl w:val="19C0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716A9A"/>
    <w:multiLevelType w:val="multilevel"/>
    <w:tmpl w:val="E29AE8FA"/>
    <w:lvl w:ilvl="0">
      <w:start w:val="1"/>
      <w:numFmt w:val="bullet"/>
      <w:lvlText w:val="●"/>
      <w:lvlJc w:val="left"/>
      <w:pPr>
        <w:ind w:left="117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F5363DE"/>
    <w:multiLevelType w:val="multilevel"/>
    <w:tmpl w:val="AC7EE122"/>
    <w:lvl w:ilvl="0">
      <w:start w:val="1"/>
      <w:numFmt w:val="bullet"/>
      <w:lvlText w:val="•"/>
      <w:lvlJc w:val="left"/>
      <w:pPr>
        <w:ind w:left="540" w:hanging="270"/>
      </w:pPr>
    </w:lvl>
    <w:lvl w:ilvl="1">
      <w:numFmt w:val="decimal"/>
      <w:lvlText w:val=""/>
      <w:lvlJc w:val="left"/>
      <w:pPr>
        <w:ind w:left="0" w:firstLine="0"/>
      </w:pPr>
    </w:lvl>
    <w:lvl w:ilvl="2">
      <w:start w:val="1"/>
      <w:numFmt w:val="bullet"/>
      <w:lvlText w:val=""/>
      <w:lvlJc w:val="left"/>
      <w:pPr>
        <w:ind w:left="360" w:hanging="360"/>
      </w:pPr>
      <w:rPr>
        <w:rFonts w:ascii="Symbol" w:hAnsi="Symbol" w:hint="default"/>
      </w:rPr>
    </w:lvl>
    <w:lvl w:ilvl="3">
      <w:numFmt w:val="decimal"/>
      <w:lvlText w:val=""/>
      <w:lvlJc w:val="left"/>
      <w:pPr>
        <w:ind w:left="0" w:firstLine="0"/>
      </w:pPr>
    </w:lvl>
    <w:lvl w:ilvl="4">
      <w:numFmt w:val="decimal"/>
      <w:lvlText w:val=""/>
      <w:lvlJc w:val="left"/>
      <w:pPr>
        <w:ind w:left="0" w:firstLine="0"/>
      </w:pPr>
    </w:lvl>
    <w:lvl w:ilvl="5">
      <w:start w:val="1"/>
      <w:numFmt w:val="bullet"/>
      <w:lvlText w:val=""/>
      <w:lvlJc w:val="left"/>
      <w:pPr>
        <w:ind w:left="360" w:hanging="360"/>
      </w:pPr>
      <w:rPr>
        <w:rFonts w:ascii="Symbol" w:hAnsi="Symbol" w:hint="default"/>
      </w:r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C364664"/>
    <w:multiLevelType w:val="multilevel"/>
    <w:tmpl w:val="6D72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983D14"/>
    <w:multiLevelType w:val="multilevel"/>
    <w:tmpl w:val="EE1C3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0E6523"/>
    <w:multiLevelType w:val="multilevel"/>
    <w:tmpl w:val="B914E8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3E6242C"/>
    <w:multiLevelType w:val="hybridMultilevel"/>
    <w:tmpl w:val="DB6C38BA"/>
    <w:lvl w:ilvl="0" w:tplc="BEC2D2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46C16E7"/>
    <w:multiLevelType w:val="multilevel"/>
    <w:tmpl w:val="B422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5A108E"/>
    <w:multiLevelType w:val="multilevel"/>
    <w:tmpl w:val="0220D552"/>
    <w:lvl w:ilvl="0">
      <w:start w:val="1"/>
      <w:numFmt w:val="bullet"/>
      <w:lvlText w:val="­"/>
      <w:lvlJc w:val="left"/>
      <w:pPr>
        <w:ind w:left="1080" w:hanging="360"/>
      </w:pPr>
      <w:rPr>
        <w:rFonts w:ascii="Courier New" w:hAnsi="Courier New" w:hint="default"/>
        <w:b/>
      </w:rPr>
    </w:lvl>
    <w:lvl w:ilvl="1">
      <w:numFmt w:val="decimal"/>
      <w:lvlText w:val=""/>
      <w:lvlJc w:val="left"/>
      <w:pPr>
        <w:ind w:left="450" w:firstLine="0"/>
      </w:pPr>
    </w:lvl>
    <w:lvl w:ilvl="2">
      <w:start w:val="1"/>
      <w:numFmt w:val="bullet"/>
      <w:lvlText w:val=""/>
      <w:lvlJc w:val="left"/>
      <w:pPr>
        <w:ind w:left="810" w:hanging="360"/>
      </w:pPr>
      <w:rPr>
        <w:rFonts w:ascii="Symbol" w:hAnsi="Symbol" w:hint="default"/>
      </w:rPr>
    </w:lvl>
    <w:lvl w:ilvl="3">
      <w:numFmt w:val="decimal"/>
      <w:lvlText w:val=""/>
      <w:lvlJc w:val="left"/>
      <w:pPr>
        <w:ind w:left="450" w:firstLine="0"/>
      </w:pPr>
    </w:lvl>
    <w:lvl w:ilvl="4">
      <w:numFmt w:val="decimal"/>
      <w:lvlText w:val=""/>
      <w:lvlJc w:val="left"/>
      <w:pPr>
        <w:ind w:left="450" w:firstLine="0"/>
      </w:pPr>
    </w:lvl>
    <w:lvl w:ilvl="5">
      <w:start w:val="1"/>
      <w:numFmt w:val="bullet"/>
      <w:lvlText w:val=""/>
      <w:lvlJc w:val="left"/>
      <w:pPr>
        <w:ind w:left="810" w:hanging="360"/>
      </w:pPr>
      <w:rPr>
        <w:rFonts w:ascii="Symbol" w:hAnsi="Symbol" w:hint="default"/>
      </w:rPr>
    </w:lvl>
    <w:lvl w:ilvl="6">
      <w:numFmt w:val="decimal"/>
      <w:lvlText w:val=""/>
      <w:lvlJc w:val="left"/>
      <w:pPr>
        <w:ind w:left="450" w:firstLine="0"/>
      </w:pPr>
    </w:lvl>
    <w:lvl w:ilvl="7">
      <w:numFmt w:val="decimal"/>
      <w:lvlText w:val=""/>
      <w:lvlJc w:val="left"/>
      <w:pPr>
        <w:ind w:left="450" w:firstLine="0"/>
      </w:pPr>
    </w:lvl>
    <w:lvl w:ilvl="8">
      <w:numFmt w:val="decimal"/>
      <w:lvlText w:val=""/>
      <w:lvlJc w:val="left"/>
      <w:pPr>
        <w:ind w:left="450" w:firstLine="0"/>
      </w:pPr>
    </w:lvl>
  </w:abstractNum>
  <w:abstractNum w:abstractNumId="14" w15:restartNumberingAfterBreak="0">
    <w:nsid w:val="4C66AD7E"/>
    <w:multiLevelType w:val="hybridMultilevel"/>
    <w:tmpl w:val="B1AA5FD6"/>
    <w:lvl w:ilvl="0" w:tplc="ED428F70">
      <w:start w:val="1"/>
      <w:numFmt w:val="bullet"/>
      <w:lvlText w:val=""/>
      <w:lvlJc w:val="left"/>
      <w:pPr>
        <w:ind w:left="720" w:hanging="360"/>
      </w:pPr>
      <w:rPr>
        <w:rFonts w:ascii="Symbol" w:hAnsi="Symbol" w:hint="default"/>
      </w:rPr>
    </w:lvl>
    <w:lvl w:ilvl="1" w:tplc="4A12FD4E">
      <w:start w:val="1"/>
      <w:numFmt w:val="bullet"/>
      <w:lvlText w:val="o"/>
      <w:lvlJc w:val="left"/>
      <w:pPr>
        <w:ind w:left="1440" w:hanging="360"/>
      </w:pPr>
      <w:rPr>
        <w:rFonts w:ascii="Courier New" w:hAnsi="Courier New" w:hint="default"/>
      </w:rPr>
    </w:lvl>
    <w:lvl w:ilvl="2" w:tplc="6706D3DA">
      <w:start w:val="1"/>
      <w:numFmt w:val="bullet"/>
      <w:lvlText w:val=""/>
      <w:lvlJc w:val="left"/>
      <w:pPr>
        <w:ind w:left="2160" w:hanging="360"/>
      </w:pPr>
      <w:rPr>
        <w:rFonts w:ascii="Wingdings" w:hAnsi="Wingdings" w:hint="default"/>
      </w:rPr>
    </w:lvl>
    <w:lvl w:ilvl="3" w:tplc="F3F6B758">
      <w:start w:val="1"/>
      <w:numFmt w:val="bullet"/>
      <w:lvlText w:val=""/>
      <w:lvlJc w:val="left"/>
      <w:pPr>
        <w:ind w:left="2880" w:hanging="360"/>
      </w:pPr>
      <w:rPr>
        <w:rFonts w:ascii="Symbol" w:hAnsi="Symbol" w:hint="default"/>
      </w:rPr>
    </w:lvl>
    <w:lvl w:ilvl="4" w:tplc="6406D2DA">
      <w:start w:val="1"/>
      <w:numFmt w:val="bullet"/>
      <w:lvlText w:val="o"/>
      <w:lvlJc w:val="left"/>
      <w:pPr>
        <w:ind w:left="3600" w:hanging="360"/>
      </w:pPr>
      <w:rPr>
        <w:rFonts w:ascii="Courier New" w:hAnsi="Courier New" w:hint="default"/>
      </w:rPr>
    </w:lvl>
    <w:lvl w:ilvl="5" w:tplc="78EC9410">
      <w:start w:val="1"/>
      <w:numFmt w:val="bullet"/>
      <w:lvlText w:val=""/>
      <w:lvlJc w:val="left"/>
      <w:pPr>
        <w:ind w:left="4320" w:hanging="360"/>
      </w:pPr>
      <w:rPr>
        <w:rFonts w:ascii="Wingdings" w:hAnsi="Wingdings" w:hint="default"/>
      </w:rPr>
    </w:lvl>
    <w:lvl w:ilvl="6" w:tplc="C2024BAA">
      <w:start w:val="1"/>
      <w:numFmt w:val="bullet"/>
      <w:lvlText w:val=""/>
      <w:lvlJc w:val="left"/>
      <w:pPr>
        <w:ind w:left="5040" w:hanging="360"/>
      </w:pPr>
      <w:rPr>
        <w:rFonts w:ascii="Symbol" w:hAnsi="Symbol" w:hint="default"/>
      </w:rPr>
    </w:lvl>
    <w:lvl w:ilvl="7" w:tplc="149E570A">
      <w:start w:val="1"/>
      <w:numFmt w:val="bullet"/>
      <w:lvlText w:val="o"/>
      <w:lvlJc w:val="left"/>
      <w:pPr>
        <w:ind w:left="5760" w:hanging="360"/>
      </w:pPr>
      <w:rPr>
        <w:rFonts w:ascii="Courier New" w:hAnsi="Courier New" w:hint="default"/>
      </w:rPr>
    </w:lvl>
    <w:lvl w:ilvl="8" w:tplc="8EB8B814">
      <w:start w:val="1"/>
      <w:numFmt w:val="bullet"/>
      <w:lvlText w:val=""/>
      <w:lvlJc w:val="left"/>
      <w:pPr>
        <w:ind w:left="6480" w:hanging="360"/>
      </w:pPr>
      <w:rPr>
        <w:rFonts w:ascii="Wingdings" w:hAnsi="Wingdings" w:hint="default"/>
      </w:rPr>
    </w:lvl>
  </w:abstractNum>
  <w:abstractNum w:abstractNumId="15" w15:restartNumberingAfterBreak="0">
    <w:nsid w:val="4E4B6B5A"/>
    <w:multiLevelType w:val="multilevel"/>
    <w:tmpl w:val="CB8E820E"/>
    <w:lvl w:ilvl="0">
      <w:start w:val="1"/>
      <w:numFmt w:val="bullet"/>
      <w:lvlText w:val="•"/>
      <w:lvlJc w:val="left"/>
      <w:pPr>
        <w:ind w:left="540" w:hanging="270"/>
      </w:pPr>
    </w:lvl>
    <w:lvl w:ilvl="1">
      <w:numFmt w:val="decimal"/>
      <w:lvlText w:val=""/>
      <w:lvlJc w:val="left"/>
      <w:pPr>
        <w:ind w:left="0" w:firstLine="0"/>
      </w:pPr>
    </w:lvl>
    <w:lvl w:ilvl="2">
      <w:start w:val="1"/>
      <w:numFmt w:val="bullet"/>
      <w:lvlText w:val=""/>
      <w:lvlJc w:val="left"/>
      <w:pPr>
        <w:ind w:left="360" w:hanging="360"/>
      </w:pPr>
      <w:rPr>
        <w:rFonts w:ascii="Symbol" w:hAnsi="Symbol" w:hint="defau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50FF7C6C"/>
    <w:multiLevelType w:val="multilevel"/>
    <w:tmpl w:val="1FFE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063F99"/>
    <w:multiLevelType w:val="hybridMultilevel"/>
    <w:tmpl w:val="E5F0C2C4"/>
    <w:lvl w:ilvl="0" w:tplc="8084CDE2">
      <w:start w:val="1"/>
      <w:numFmt w:val="bullet"/>
      <w:lvlText w:val=""/>
      <w:lvlJc w:val="left"/>
      <w:pPr>
        <w:ind w:left="720" w:hanging="360"/>
      </w:pPr>
      <w:rPr>
        <w:rFonts w:ascii="Symbol" w:hAnsi="Symbol" w:hint="default"/>
      </w:rPr>
    </w:lvl>
    <w:lvl w:ilvl="1" w:tplc="D3B2D140">
      <w:start w:val="1"/>
      <w:numFmt w:val="bullet"/>
      <w:lvlText w:val="o"/>
      <w:lvlJc w:val="left"/>
      <w:pPr>
        <w:ind w:left="1440" w:hanging="360"/>
      </w:pPr>
      <w:rPr>
        <w:rFonts w:ascii="Courier New" w:hAnsi="Courier New" w:hint="default"/>
      </w:rPr>
    </w:lvl>
    <w:lvl w:ilvl="2" w:tplc="35045364">
      <w:start w:val="1"/>
      <w:numFmt w:val="bullet"/>
      <w:lvlText w:val=""/>
      <w:lvlJc w:val="left"/>
      <w:pPr>
        <w:ind w:left="2160" w:hanging="360"/>
      </w:pPr>
      <w:rPr>
        <w:rFonts w:ascii="Wingdings" w:hAnsi="Wingdings" w:hint="default"/>
      </w:rPr>
    </w:lvl>
    <w:lvl w:ilvl="3" w:tplc="B9D82404">
      <w:start w:val="1"/>
      <w:numFmt w:val="bullet"/>
      <w:lvlText w:val=""/>
      <w:lvlJc w:val="left"/>
      <w:pPr>
        <w:ind w:left="2880" w:hanging="360"/>
      </w:pPr>
      <w:rPr>
        <w:rFonts w:ascii="Symbol" w:hAnsi="Symbol" w:hint="default"/>
      </w:rPr>
    </w:lvl>
    <w:lvl w:ilvl="4" w:tplc="22767694">
      <w:start w:val="1"/>
      <w:numFmt w:val="bullet"/>
      <w:lvlText w:val="o"/>
      <w:lvlJc w:val="left"/>
      <w:pPr>
        <w:ind w:left="3600" w:hanging="360"/>
      </w:pPr>
      <w:rPr>
        <w:rFonts w:ascii="Courier New" w:hAnsi="Courier New" w:hint="default"/>
      </w:rPr>
    </w:lvl>
    <w:lvl w:ilvl="5" w:tplc="99E698CA">
      <w:start w:val="1"/>
      <w:numFmt w:val="bullet"/>
      <w:lvlText w:val=""/>
      <w:lvlJc w:val="left"/>
      <w:pPr>
        <w:ind w:left="4320" w:hanging="360"/>
      </w:pPr>
      <w:rPr>
        <w:rFonts w:ascii="Wingdings" w:hAnsi="Wingdings" w:hint="default"/>
      </w:rPr>
    </w:lvl>
    <w:lvl w:ilvl="6" w:tplc="1FA6A2C2">
      <w:start w:val="1"/>
      <w:numFmt w:val="bullet"/>
      <w:lvlText w:val=""/>
      <w:lvlJc w:val="left"/>
      <w:pPr>
        <w:ind w:left="5040" w:hanging="360"/>
      </w:pPr>
      <w:rPr>
        <w:rFonts w:ascii="Symbol" w:hAnsi="Symbol" w:hint="default"/>
      </w:rPr>
    </w:lvl>
    <w:lvl w:ilvl="7" w:tplc="9A10E86E">
      <w:start w:val="1"/>
      <w:numFmt w:val="bullet"/>
      <w:lvlText w:val="o"/>
      <w:lvlJc w:val="left"/>
      <w:pPr>
        <w:ind w:left="5760" w:hanging="360"/>
      </w:pPr>
      <w:rPr>
        <w:rFonts w:ascii="Courier New" w:hAnsi="Courier New" w:hint="default"/>
      </w:rPr>
    </w:lvl>
    <w:lvl w:ilvl="8" w:tplc="43440766">
      <w:start w:val="1"/>
      <w:numFmt w:val="bullet"/>
      <w:lvlText w:val=""/>
      <w:lvlJc w:val="left"/>
      <w:pPr>
        <w:ind w:left="6480" w:hanging="360"/>
      </w:pPr>
      <w:rPr>
        <w:rFonts w:ascii="Wingdings" w:hAnsi="Wingdings" w:hint="default"/>
      </w:rPr>
    </w:lvl>
  </w:abstractNum>
  <w:abstractNum w:abstractNumId="18" w15:restartNumberingAfterBreak="0">
    <w:nsid w:val="6012C85B"/>
    <w:multiLevelType w:val="hybridMultilevel"/>
    <w:tmpl w:val="19BEDC9E"/>
    <w:lvl w:ilvl="0" w:tplc="5BD6BD4C">
      <w:start w:val="1"/>
      <w:numFmt w:val="bullet"/>
      <w:lvlText w:val=""/>
      <w:lvlJc w:val="left"/>
      <w:pPr>
        <w:ind w:left="720" w:hanging="360"/>
      </w:pPr>
      <w:rPr>
        <w:rFonts w:ascii="Symbol" w:hAnsi="Symbol" w:hint="default"/>
      </w:rPr>
    </w:lvl>
    <w:lvl w:ilvl="1" w:tplc="A2F2B38E">
      <w:start w:val="1"/>
      <w:numFmt w:val="bullet"/>
      <w:lvlText w:val="o"/>
      <w:lvlJc w:val="left"/>
      <w:pPr>
        <w:ind w:left="1440" w:hanging="360"/>
      </w:pPr>
      <w:rPr>
        <w:rFonts w:ascii="Courier New" w:hAnsi="Courier New" w:hint="default"/>
      </w:rPr>
    </w:lvl>
    <w:lvl w:ilvl="2" w:tplc="C06457EC">
      <w:start w:val="1"/>
      <w:numFmt w:val="bullet"/>
      <w:lvlText w:val=""/>
      <w:lvlJc w:val="left"/>
      <w:pPr>
        <w:ind w:left="2160" w:hanging="360"/>
      </w:pPr>
      <w:rPr>
        <w:rFonts w:ascii="Wingdings" w:hAnsi="Wingdings" w:hint="default"/>
      </w:rPr>
    </w:lvl>
    <w:lvl w:ilvl="3" w:tplc="86F03952">
      <w:start w:val="1"/>
      <w:numFmt w:val="bullet"/>
      <w:lvlText w:val=""/>
      <w:lvlJc w:val="left"/>
      <w:pPr>
        <w:ind w:left="2880" w:hanging="360"/>
      </w:pPr>
      <w:rPr>
        <w:rFonts w:ascii="Symbol" w:hAnsi="Symbol" w:hint="default"/>
      </w:rPr>
    </w:lvl>
    <w:lvl w:ilvl="4" w:tplc="873A5FF2">
      <w:start w:val="1"/>
      <w:numFmt w:val="bullet"/>
      <w:lvlText w:val="o"/>
      <w:lvlJc w:val="left"/>
      <w:pPr>
        <w:ind w:left="3600" w:hanging="360"/>
      </w:pPr>
      <w:rPr>
        <w:rFonts w:ascii="Courier New" w:hAnsi="Courier New" w:hint="default"/>
      </w:rPr>
    </w:lvl>
    <w:lvl w:ilvl="5" w:tplc="5D32C922">
      <w:start w:val="1"/>
      <w:numFmt w:val="bullet"/>
      <w:lvlText w:val=""/>
      <w:lvlJc w:val="left"/>
      <w:pPr>
        <w:ind w:left="4320" w:hanging="360"/>
      </w:pPr>
      <w:rPr>
        <w:rFonts w:ascii="Wingdings" w:hAnsi="Wingdings" w:hint="default"/>
      </w:rPr>
    </w:lvl>
    <w:lvl w:ilvl="6" w:tplc="B7641E84">
      <w:start w:val="1"/>
      <w:numFmt w:val="bullet"/>
      <w:lvlText w:val=""/>
      <w:lvlJc w:val="left"/>
      <w:pPr>
        <w:ind w:left="5040" w:hanging="360"/>
      </w:pPr>
      <w:rPr>
        <w:rFonts w:ascii="Symbol" w:hAnsi="Symbol" w:hint="default"/>
      </w:rPr>
    </w:lvl>
    <w:lvl w:ilvl="7" w:tplc="31AC1CCA">
      <w:start w:val="1"/>
      <w:numFmt w:val="bullet"/>
      <w:lvlText w:val="o"/>
      <w:lvlJc w:val="left"/>
      <w:pPr>
        <w:ind w:left="5760" w:hanging="360"/>
      </w:pPr>
      <w:rPr>
        <w:rFonts w:ascii="Courier New" w:hAnsi="Courier New" w:hint="default"/>
      </w:rPr>
    </w:lvl>
    <w:lvl w:ilvl="8" w:tplc="D5B64E34">
      <w:start w:val="1"/>
      <w:numFmt w:val="bullet"/>
      <w:lvlText w:val=""/>
      <w:lvlJc w:val="left"/>
      <w:pPr>
        <w:ind w:left="6480" w:hanging="360"/>
      </w:pPr>
      <w:rPr>
        <w:rFonts w:ascii="Wingdings" w:hAnsi="Wingdings" w:hint="default"/>
      </w:rPr>
    </w:lvl>
  </w:abstractNum>
  <w:abstractNum w:abstractNumId="19" w15:restartNumberingAfterBreak="0">
    <w:nsid w:val="62760B6E"/>
    <w:multiLevelType w:val="multilevel"/>
    <w:tmpl w:val="3D22B3B2"/>
    <w:lvl w:ilvl="0">
      <w:start w:val="1"/>
      <w:numFmt w:val="bullet"/>
      <w:lvlText w:val="–"/>
      <w:lvlJc w:val="left"/>
      <w:pPr>
        <w:ind w:left="108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69F74C0F"/>
    <w:multiLevelType w:val="hybridMultilevel"/>
    <w:tmpl w:val="70500FE0"/>
    <w:lvl w:ilvl="0" w:tplc="4BF6938A">
      <w:start w:val="1"/>
      <w:numFmt w:val="bullet"/>
      <w:lvlText w:val=""/>
      <w:lvlJc w:val="left"/>
      <w:pPr>
        <w:ind w:left="720" w:hanging="360"/>
      </w:pPr>
      <w:rPr>
        <w:rFonts w:ascii="Symbol" w:hAnsi="Symbol" w:hint="default"/>
      </w:rPr>
    </w:lvl>
    <w:lvl w:ilvl="1" w:tplc="BE08DF6C">
      <w:start w:val="1"/>
      <w:numFmt w:val="bullet"/>
      <w:lvlText w:val="o"/>
      <w:lvlJc w:val="left"/>
      <w:pPr>
        <w:ind w:left="1440" w:hanging="360"/>
      </w:pPr>
      <w:rPr>
        <w:rFonts w:ascii="Courier New" w:hAnsi="Courier New" w:hint="default"/>
      </w:rPr>
    </w:lvl>
    <w:lvl w:ilvl="2" w:tplc="C3261CC2">
      <w:start w:val="1"/>
      <w:numFmt w:val="bullet"/>
      <w:lvlText w:val=""/>
      <w:lvlJc w:val="left"/>
      <w:pPr>
        <w:ind w:left="2160" w:hanging="360"/>
      </w:pPr>
      <w:rPr>
        <w:rFonts w:ascii="Wingdings" w:hAnsi="Wingdings" w:hint="default"/>
      </w:rPr>
    </w:lvl>
    <w:lvl w:ilvl="3" w:tplc="80A0E6B2">
      <w:start w:val="1"/>
      <w:numFmt w:val="bullet"/>
      <w:lvlText w:val=""/>
      <w:lvlJc w:val="left"/>
      <w:pPr>
        <w:ind w:left="2880" w:hanging="360"/>
      </w:pPr>
      <w:rPr>
        <w:rFonts w:ascii="Symbol" w:hAnsi="Symbol" w:hint="default"/>
      </w:rPr>
    </w:lvl>
    <w:lvl w:ilvl="4" w:tplc="D2C8DA12">
      <w:start w:val="1"/>
      <w:numFmt w:val="bullet"/>
      <w:lvlText w:val="o"/>
      <w:lvlJc w:val="left"/>
      <w:pPr>
        <w:ind w:left="3600" w:hanging="360"/>
      </w:pPr>
      <w:rPr>
        <w:rFonts w:ascii="Courier New" w:hAnsi="Courier New" w:hint="default"/>
      </w:rPr>
    </w:lvl>
    <w:lvl w:ilvl="5" w:tplc="7794DA46">
      <w:start w:val="1"/>
      <w:numFmt w:val="bullet"/>
      <w:lvlText w:val=""/>
      <w:lvlJc w:val="left"/>
      <w:pPr>
        <w:ind w:left="4320" w:hanging="360"/>
      </w:pPr>
      <w:rPr>
        <w:rFonts w:ascii="Wingdings" w:hAnsi="Wingdings" w:hint="default"/>
      </w:rPr>
    </w:lvl>
    <w:lvl w:ilvl="6" w:tplc="68CCEB9E">
      <w:start w:val="1"/>
      <w:numFmt w:val="bullet"/>
      <w:lvlText w:val=""/>
      <w:lvlJc w:val="left"/>
      <w:pPr>
        <w:ind w:left="5040" w:hanging="360"/>
      </w:pPr>
      <w:rPr>
        <w:rFonts w:ascii="Symbol" w:hAnsi="Symbol" w:hint="default"/>
      </w:rPr>
    </w:lvl>
    <w:lvl w:ilvl="7" w:tplc="8FD8F8EE">
      <w:start w:val="1"/>
      <w:numFmt w:val="bullet"/>
      <w:lvlText w:val="o"/>
      <w:lvlJc w:val="left"/>
      <w:pPr>
        <w:ind w:left="5760" w:hanging="360"/>
      </w:pPr>
      <w:rPr>
        <w:rFonts w:ascii="Courier New" w:hAnsi="Courier New" w:hint="default"/>
      </w:rPr>
    </w:lvl>
    <w:lvl w:ilvl="8" w:tplc="4BBAA538">
      <w:start w:val="1"/>
      <w:numFmt w:val="bullet"/>
      <w:lvlText w:val=""/>
      <w:lvlJc w:val="left"/>
      <w:pPr>
        <w:ind w:left="6480" w:hanging="360"/>
      </w:pPr>
      <w:rPr>
        <w:rFonts w:ascii="Wingdings" w:hAnsi="Wingdings" w:hint="default"/>
      </w:rPr>
    </w:lvl>
  </w:abstractNum>
  <w:num w:numId="1" w16cid:durableId="358288334">
    <w:abstractNumId w:val="4"/>
  </w:num>
  <w:num w:numId="2" w16cid:durableId="796333356">
    <w:abstractNumId w:val="3"/>
  </w:num>
  <w:num w:numId="3" w16cid:durableId="1950577433">
    <w:abstractNumId w:val="11"/>
  </w:num>
  <w:num w:numId="4" w16cid:durableId="25299106">
    <w:abstractNumId w:val="15"/>
  </w:num>
  <w:num w:numId="5" w16cid:durableId="1641961087">
    <w:abstractNumId w:val="10"/>
  </w:num>
  <w:num w:numId="6" w16cid:durableId="1317611241">
    <w:abstractNumId w:val="0"/>
  </w:num>
  <w:num w:numId="7" w16cid:durableId="2131509926">
    <w:abstractNumId w:val="6"/>
  </w:num>
  <w:num w:numId="8" w16cid:durableId="1637905532">
    <w:abstractNumId w:val="19"/>
  </w:num>
  <w:num w:numId="9" w16cid:durableId="553931468">
    <w:abstractNumId w:val="1"/>
  </w:num>
  <w:num w:numId="10" w16cid:durableId="697438426">
    <w:abstractNumId w:val="14"/>
  </w:num>
  <w:num w:numId="11" w16cid:durableId="1959876038">
    <w:abstractNumId w:val="18"/>
  </w:num>
  <w:num w:numId="12" w16cid:durableId="559680555">
    <w:abstractNumId w:val="17"/>
  </w:num>
  <w:num w:numId="13" w16cid:durableId="1621452968">
    <w:abstractNumId w:val="20"/>
  </w:num>
  <w:num w:numId="14" w16cid:durableId="24527032">
    <w:abstractNumId w:val="7"/>
  </w:num>
  <w:num w:numId="15" w16cid:durableId="1148940852">
    <w:abstractNumId w:val="13"/>
  </w:num>
  <w:num w:numId="16" w16cid:durableId="446781639">
    <w:abstractNumId w:val="16"/>
  </w:num>
  <w:num w:numId="17" w16cid:durableId="837116815">
    <w:abstractNumId w:val="8"/>
  </w:num>
  <w:num w:numId="18" w16cid:durableId="167714837">
    <w:abstractNumId w:val="2"/>
  </w:num>
  <w:num w:numId="19" w16cid:durableId="2033722223">
    <w:abstractNumId w:val="9"/>
  </w:num>
  <w:num w:numId="20" w16cid:durableId="1056316467">
    <w:abstractNumId w:val="5"/>
  </w:num>
  <w:num w:numId="21" w16cid:durableId="768236209">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oNotDisplayPageBoundarie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B2"/>
    <w:rsid w:val="002C2110"/>
    <w:rsid w:val="0044388D"/>
    <w:rsid w:val="00581AB9"/>
    <w:rsid w:val="00581F6B"/>
    <w:rsid w:val="005C252E"/>
    <w:rsid w:val="008921DE"/>
    <w:rsid w:val="00896E6D"/>
    <w:rsid w:val="00904112"/>
    <w:rsid w:val="009179C7"/>
    <w:rsid w:val="009513B2"/>
    <w:rsid w:val="00960DDC"/>
    <w:rsid w:val="00973CBF"/>
    <w:rsid w:val="00A569E6"/>
    <w:rsid w:val="00A739B6"/>
    <w:rsid w:val="00C049D9"/>
    <w:rsid w:val="00D35CC0"/>
    <w:rsid w:val="00E100EF"/>
    <w:rsid w:val="00E116B7"/>
    <w:rsid w:val="00EE4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D37C95"/>
  <w15:chartTrackingRefBased/>
  <w15:docId w15:val="{A4DE3BBC-138C-5346-8A7F-78319639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3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3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3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3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3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3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3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3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3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3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3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3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3B2"/>
    <w:rPr>
      <w:rFonts w:eastAsiaTheme="majorEastAsia" w:cstheme="majorBidi"/>
      <w:color w:val="272727" w:themeColor="text1" w:themeTint="D8"/>
    </w:rPr>
  </w:style>
  <w:style w:type="paragraph" w:styleId="Title">
    <w:name w:val="Title"/>
    <w:basedOn w:val="Normal"/>
    <w:next w:val="Normal"/>
    <w:link w:val="TitleChar"/>
    <w:uiPriority w:val="10"/>
    <w:qFormat/>
    <w:rsid w:val="00951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3B2"/>
    <w:pPr>
      <w:spacing w:before="160"/>
      <w:jc w:val="center"/>
    </w:pPr>
    <w:rPr>
      <w:i/>
      <w:iCs/>
      <w:color w:val="404040" w:themeColor="text1" w:themeTint="BF"/>
    </w:rPr>
  </w:style>
  <w:style w:type="character" w:customStyle="1" w:styleId="QuoteChar">
    <w:name w:val="Quote Char"/>
    <w:basedOn w:val="DefaultParagraphFont"/>
    <w:link w:val="Quote"/>
    <w:uiPriority w:val="29"/>
    <w:rsid w:val="009513B2"/>
    <w:rPr>
      <w:i/>
      <w:iCs/>
      <w:color w:val="404040" w:themeColor="text1" w:themeTint="BF"/>
    </w:rPr>
  </w:style>
  <w:style w:type="paragraph" w:styleId="ListParagraph">
    <w:name w:val="List Paragraph"/>
    <w:basedOn w:val="Normal"/>
    <w:uiPriority w:val="34"/>
    <w:qFormat/>
    <w:rsid w:val="009513B2"/>
    <w:pPr>
      <w:ind w:left="720"/>
      <w:contextualSpacing/>
    </w:pPr>
  </w:style>
  <w:style w:type="character" w:styleId="IntenseEmphasis">
    <w:name w:val="Intense Emphasis"/>
    <w:basedOn w:val="DefaultParagraphFont"/>
    <w:uiPriority w:val="21"/>
    <w:qFormat/>
    <w:rsid w:val="009513B2"/>
    <w:rPr>
      <w:i/>
      <w:iCs/>
      <w:color w:val="0F4761" w:themeColor="accent1" w:themeShade="BF"/>
    </w:rPr>
  </w:style>
  <w:style w:type="paragraph" w:styleId="IntenseQuote">
    <w:name w:val="Intense Quote"/>
    <w:basedOn w:val="Normal"/>
    <w:next w:val="Normal"/>
    <w:link w:val="IntenseQuoteChar"/>
    <w:uiPriority w:val="30"/>
    <w:qFormat/>
    <w:rsid w:val="00951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3B2"/>
    <w:rPr>
      <w:i/>
      <w:iCs/>
      <w:color w:val="0F4761" w:themeColor="accent1" w:themeShade="BF"/>
    </w:rPr>
  </w:style>
  <w:style w:type="character" w:styleId="IntenseReference">
    <w:name w:val="Intense Reference"/>
    <w:basedOn w:val="DefaultParagraphFont"/>
    <w:uiPriority w:val="32"/>
    <w:qFormat/>
    <w:rsid w:val="009513B2"/>
    <w:rPr>
      <w:b/>
      <w:bCs/>
      <w:smallCaps/>
      <w:color w:val="0F4761" w:themeColor="accent1" w:themeShade="BF"/>
      <w:spacing w:val="5"/>
    </w:rPr>
  </w:style>
  <w:style w:type="character" w:styleId="Hyperlink">
    <w:name w:val="Hyperlink"/>
    <w:basedOn w:val="DefaultParagraphFont"/>
    <w:uiPriority w:val="99"/>
    <w:unhideWhenUsed/>
    <w:rsid w:val="009513B2"/>
    <w:rPr>
      <w:color w:val="467886" w:themeColor="hyperlink"/>
      <w:u w:val="single"/>
    </w:rPr>
  </w:style>
  <w:style w:type="character" w:styleId="UnresolvedMention">
    <w:name w:val="Unresolved Mention"/>
    <w:basedOn w:val="DefaultParagraphFont"/>
    <w:uiPriority w:val="99"/>
    <w:semiHidden/>
    <w:unhideWhenUsed/>
    <w:rsid w:val="009513B2"/>
    <w:rPr>
      <w:color w:val="605E5C"/>
      <w:shd w:val="clear" w:color="auto" w:fill="E1DFDD"/>
    </w:rPr>
  </w:style>
  <w:style w:type="character" w:styleId="FollowedHyperlink">
    <w:name w:val="FollowedHyperlink"/>
    <w:basedOn w:val="DefaultParagraphFont"/>
    <w:uiPriority w:val="99"/>
    <w:semiHidden/>
    <w:unhideWhenUsed/>
    <w:rsid w:val="009513B2"/>
    <w:rPr>
      <w:color w:val="96607D" w:themeColor="followedHyperlink"/>
      <w:u w:val="single"/>
    </w:rPr>
  </w:style>
  <w:style w:type="table" w:styleId="TableGrid">
    <w:name w:val="Table Grid"/>
    <w:basedOn w:val="TableNormal"/>
    <w:uiPriority w:val="39"/>
    <w:rsid w:val="00EE42CA"/>
    <w:pPr>
      <w:spacing w:after="0" w:line="240" w:lineRule="auto"/>
    </w:pPr>
    <w:rPr>
      <w:rFonts w:ascii="Times New Roman" w:eastAsia="Times New Roman" w:hAnsi="Times New Roman" w:cs="Times New Roman"/>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0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DDC"/>
  </w:style>
  <w:style w:type="paragraph" w:styleId="Footer">
    <w:name w:val="footer"/>
    <w:basedOn w:val="Normal"/>
    <w:link w:val="FooterChar"/>
    <w:uiPriority w:val="99"/>
    <w:unhideWhenUsed/>
    <w:rsid w:val="00960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DDC"/>
  </w:style>
  <w:style w:type="character" w:styleId="CommentReference">
    <w:name w:val="annotation reference"/>
    <w:basedOn w:val="DefaultParagraphFont"/>
    <w:uiPriority w:val="99"/>
    <w:semiHidden/>
    <w:unhideWhenUsed/>
    <w:rsid w:val="0044388D"/>
    <w:rPr>
      <w:sz w:val="16"/>
      <w:szCs w:val="16"/>
    </w:rPr>
  </w:style>
  <w:style w:type="character" w:styleId="Strong">
    <w:name w:val="Strong"/>
    <w:basedOn w:val="DefaultParagraphFont"/>
    <w:uiPriority w:val="22"/>
    <w:qFormat/>
    <w:rsid w:val="00904112"/>
    <w:rPr>
      <w:b/>
      <w:bCs/>
    </w:rPr>
  </w:style>
  <w:style w:type="paragraph" w:styleId="NormalWeb">
    <w:name w:val="Normal (Web)"/>
    <w:basedOn w:val="Normal"/>
    <w:uiPriority w:val="99"/>
    <w:unhideWhenUsed/>
    <w:rsid w:val="0090411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Emphasis">
    <w:name w:val="Emphasis"/>
    <w:basedOn w:val="DefaultParagraphFont"/>
    <w:uiPriority w:val="20"/>
    <w:qFormat/>
    <w:rsid w:val="00E116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urts.wa.gov/education/lessons/?fa=education_lessons.dspPlan&amp;plan=TortLiabilityMockTrial" TargetMode="External"/><Relationship Id="rId18" Type="http://schemas.openxmlformats.org/officeDocument/2006/relationships/hyperlink" Target="https://teachwithtvw.org/unit/the-rule-of-law-and-state-courts/" TargetMode="External"/><Relationship Id="rId26" Type="http://schemas.openxmlformats.org/officeDocument/2006/relationships/hyperlink" Target="https://www.teachertube.com/videos/creating-the-constitution-5604" TargetMode="External"/><Relationship Id="rId3" Type="http://schemas.openxmlformats.org/officeDocument/2006/relationships/settings" Target="settings.xml"/><Relationship Id="rId21" Type="http://schemas.openxmlformats.org/officeDocument/2006/relationships/hyperlink" Target="https://www.c-span.org/classroom/constitutionClips/" TargetMode="External"/><Relationship Id="rId7" Type="http://schemas.openxmlformats.org/officeDocument/2006/relationships/hyperlink" Target="https://www.acslaw.org/wp-content/uploads/2021/08/CITC-Middle-High-School-LessonPlan-14thAmend.pdf" TargetMode="External"/><Relationship Id="rId12" Type="http://schemas.openxmlformats.org/officeDocument/2006/relationships/hyperlink" Target="https://www.courts.wa.gov/education/lessons/?fa=education_lessons.dspPlan&amp;plan=TheftScriptedMockTrial" TargetMode="External"/><Relationship Id="rId17" Type="http://schemas.openxmlformats.org/officeDocument/2006/relationships/hyperlink" Target="https://www.courts.wa.gov/education/lessons/?fa=education_lessons.dspPlan&amp;plan=WeaponsLaw" TargetMode="External"/><Relationship Id="rId25" Type="http://schemas.openxmlformats.org/officeDocument/2006/relationships/hyperlink" Target="https://constitutioncenter.org/education/constitution-101-curriculum/constitution-101-with-khan-academy"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courts.wa.gov/education/lessons/?fa=education_lessons.dspPlan&amp;plan=NoVehicles" TargetMode="External"/><Relationship Id="rId20" Type="http://schemas.openxmlformats.org/officeDocument/2006/relationships/hyperlink" Target="https://www.youtube.com/watch?v=aMCDikASE4o"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urts.wa.gov/education/lessons/?fa=education_lessons.dspPlan&amp;plan=FreedomOfExpressionInSpecialPlaces" TargetMode="External"/><Relationship Id="rId24" Type="http://schemas.openxmlformats.org/officeDocument/2006/relationships/hyperlink" Target="https://www.pbssocal.org/shows/constitution-usa-peter-sagal/clip/constitution-usa-peter-sagal-philadelphia-and-constitutional-convention"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courts.wa.gov/education/lessons/?fa=education_lessons.dspPlan&amp;plan=DrunkDrivingLegislation" TargetMode="External"/><Relationship Id="rId23" Type="http://schemas.openxmlformats.org/officeDocument/2006/relationships/hyperlink" Target="https://www.pbs.org/video/constitution-usa-peter-sagal-big-bang-theory/" TargetMode="External"/><Relationship Id="rId28" Type="http://schemas.openxmlformats.org/officeDocument/2006/relationships/hyperlink" Target="https://www.annenbergclassroom.org/teaching-the-constitution/" TargetMode="External"/><Relationship Id="rId10" Type="http://schemas.openxmlformats.org/officeDocument/2006/relationships/hyperlink" Target="https://constitutioncenter.org/media/files/To_Sign_or_Not_To_Sign.pdf" TargetMode="External"/><Relationship Id="rId19" Type="http://schemas.openxmlformats.org/officeDocument/2006/relationships/hyperlink" Target="https://teachwithtvw.org/video/2-what-is-the-law/"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acslaw.org/wp-content/uploads/2021/08/High-School-Lesson-Plan-on-Freedom-of-Speech.pdf" TargetMode="External"/><Relationship Id="rId14" Type="http://schemas.openxmlformats.org/officeDocument/2006/relationships/hyperlink" Target="https://www.courts.wa.gov/education/lessons/?fa=education_lessons.dspPlan&amp;plan=ClaimYourJurisdiction-1Day" TargetMode="External"/><Relationship Id="rId22" Type="http://schemas.openxmlformats.org/officeDocument/2006/relationships/hyperlink" Target="https://ed.icivics.org/constitution-explained-video-series" TargetMode="External"/><Relationship Id="rId27" Type="http://schemas.openxmlformats.org/officeDocument/2006/relationships/hyperlink" Target="https://www.archives.gov/legislative/resources/education/constitution" TargetMode="External"/><Relationship Id="rId30" Type="http://schemas.openxmlformats.org/officeDocument/2006/relationships/theme" Target="theme/theme1.xml"/><Relationship Id="rId8" Type="http://schemas.openxmlformats.org/officeDocument/2006/relationships/hyperlink" Target="https://www.acslaw.org/wp-content/uploads/2021/04/CITC-elementary-school-lesson-plan-Race-and-the-Constitu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A364399A0A5459BAB87D02DE6339E" ma:contentTypeVersion="20" ma:contentTypeDescription="Create a new document." ma:contentTypeScope="" ma:versionID="b9ce9f5ea223342dce9ff98caeca31e2">
  <xsd:schema xmlns:xsd="http://www.w3.org/2001/XMLSchema" xmlns:xs="http://www.w3.org/2001/XMLSchema" xmlns:p="http://schemas.microsoft.com/office/2006/metadata/properties" xmlns:ns1="http://schemas.microsoft.com/sharepoint/v3" xmlns:ns2="9301ceea-b7ec-4866-8e92-7dd9ae7b611d" xmlns:ns3="0400c532-138a-47ad-85e7-898c0fa68308" targetNamespace="http://schemas.microsoft.com/office/2006/metadata/properties" ma:root="true" ma:fieldsID="a702e0f120d50ca56e8306f62e70744d" ns1:_="" ns2:_="" ns3:_="">
    <xsd:import namespace="http://schemas.microsoft.com/sharepoint/v3"/>
    <xsd:import namespace="9301ceea-b7ec-4866-8e92-7dd9ae7b611d"/>
    <xsd:import namespace="0400c532-138a-47ad-85e7-898c0fa683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1:_ip_UnifiedCompliancePolicyProperties" minOccurs="0"/>
                <xsd:element ref="ns1:_ip_UnifiedCompliancePolicyUIAction" minOccurs="0"/>
                <xsd:element ref="ns2:Imag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1ceea-b7ec-4866-8e92-7dd9ae7b6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ee24962-7a89-47d6-ab2d-29f3dde672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Images" ma:index="26" nillable="true" ma:displayName="Images" ma:format="Thumbnail" ma:internalName="Images">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0c532-138a-47ad-85e7-898c0fa683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2cb77bc-cc15-468c-8998-02e9730e24a0}" ma:internalName="TaxCatchAll" ma:showField="CatchAllData" ma:web="0400c532-138a-47ad-85e7-898c0fa683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s xmlns="9301ceea-b7ec-4866-8e92-7dd9ae7b611d" xsi:nil="true"/>
    <_ip_UnifiedCompliancePolicyUIAction xmlns="http://schemas.microsoft.com/sharepoint/v3" xsi:nil="true"/>
    <TaxCatchAll xmlns="0400c532-138a-47ad-85e7-898c0fa68308" xsi:nil="true"/>
    <_ip_UnifiedCompliancePolicyProperties xmlns="http://schemas.microsoft.com/sharepoint/v3" xsi:nil="true"/>
    <lcf76f155ced4ddcb4097134ff3c332f xmlns="9301ceea-b7ec-4866-8e92-7dd9ae7b61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45718C-EFA7-4762-9AE2-5D6EE9AEBE91}"/>
</file>

<file path=customXml/itemProps2.xml><?xml version="1.0" encoding="utf-8"?>
<ds:datastoreItem xmlns:ds="http://schemas.openxmlformats.org/officeDocument/2006/customXml" ds:itemID="{3555DB5C-1EE2-409B-B183-4B9A4EA3AC64}"/>
</file>

<file path=customXml/itemProps3.xml><?xml version="1.0" encoding="utf-8"?>
<ds:datastoreItem xmlns:ds="http://schemas.openxmlformats.org/officeDocument/2006/customXml" ds:itemID="{27789F74-8822-4E9B-8AC2-2EA65B5D9A37}"/>
</file>

<file path=docProps/app.xml><?xml version="1.0" encoding="utf-8"?>
<Properties xmlns="http://schemas.openxmlformats.org/officeDocument/2006/extended-properties" xmlns:vt="http://schemas.openxmlformats.org/officeDocument/2006/docPropsVTypes">
  <Template>Normal.dotm</Template>
  <TotalTime>3</TotalTime>
  <Pages>4</Pages>
  <Words>1571</Words>
  <Characters>8956</Characters>
  <Application>Microsoft Office Word</Application>
  <DocSecurity>0</DocSecurity>
  <Lines>74</Lines>
  <Paragraphs>21</Paragraphs>
  <ScaleCrop>false</ScaleCrop>
  <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Pham</dc:creator>
  <cp:keywords/>
  <dc:description/>
  <cp:lastModifiedBy>Evan Pham</cp:lastModifiedBy>
  <cp:revision>4</cp:revision>
  <dcterms:created xsi:type="dcterms:W3CDTF">2026-08-18T18:38:00Z</dcterms:created>
  <dcterms:modified xsi:type="dcterms:W3CDTF">2026-08-18T18:43:00Z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0x01010062DA364399A0A5459BAB87D02DE6339E</vt:lpwstr>
  </property>
</Properties>
</file>